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2B718D4D"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953A6D">
        <w:rPr>
          <w:rFonts w:ascii="Arial" w:eastAsia="Batang" w:hAnsi="Arial" w:cs="Arial"/>
          <w:b/>
          <w:bCs/>
          <w:sz w:val="24"/>
          <w:szCs w:val="24"/>
          <w:lang w:val="en-US"/>
        </w:rPr>
        <w:t>meeting #9</w:t>
      </w:r>
      <w:r w:rsidR="00B948AE">
        <w:rPr>
          <w:rFonts w:ascii="Arial" w:eastAsia="Batang" w:hAnsi="Arial" w:cs="Arial"/>
          <w:b/>
          <w:bCs/>
          <w:sz w:val="24"/>
          <w:szCs w:val="24"/>
          <w:lang w:val="en-US"/>
        </w:rPr>
        <w:t>9</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7075A5">
        <w:rPr>
          <w:rFonts w:ascii="Arial" w:hAnsi="Arial" w:cs="Arial"/>
          <w:b/>
          <w:bCs/>
          <w:sz w:val="24"/>
          <w:szCs w:val="24"/>
          <w:lang w:val="en-US"/>
        </w:rPr>
        <w:tab/>
      </w:r>
      <w:r w:rsidR="0040473C" w:rsidRPr="0040473C">
        <w:rPr>
          <w:rFonts w:ascii="Arial" w:hAnsi="Arial" w:cs="Arial"/>
          <w:b/>
          <w:bCs/>
          <w:sz w:val="24"/>
          <w:szCs w:val="24"/>
          <w:lang w:val="en-US"/>
        </w:rPr>
        <w:t>R1-19</w:t>
      </w:r>
      <w:r w:rsidR="007D1052">
        <w:rPr>
          <w:rFonts w:ascii="Arial" w:hAnsi="Arial" w:cs="Arial"/>
          <w:b/>
          <w:bCs/>
          <w:sz w:val="24"/>
          <w:szCs w:val="24"/>
          <w:lang w:val="en-US"/>
        </w:rPr>
        <w:t>1</w:t>
      </w:r>
      <w:r w:rsidR="00D36365">
        <w:rPr>
          <w:rFonts w:ascii="Arial" w:hAnsi="Arial" w:cs="Arial"/>
          <w:b/>
          <w:bCs/>
          <w:sz w:val="24"/>
          <w:szCs w:val="24"/>
          <w:lang w:val="en-US"/>
        </w:rPr>
        <w:t>2484</w:t>
      </w:r>
    </w:p>
    <w:p w14:paraId="467099ED" w14:textId="78D0400E" w:rsidR="00342604" w:rsidRPr="00F5613F" w:rsidRDefault="00B948AE" w:rsidP="00F5613F">
      <w:pPr>
        <w:tabs>
          <w:tab w:val="left" w:pos="1985"/>
        </w:tabs>
        <w:spacing w:after="0"/>
        <w:ind w:left="2040" w:hangingChars="850" w:hanging="2040"/>
        <w:rPr>
          <w:rFonts w:ascii="Arial" w:eastAsia="MS Mincho" w:hAnsi="Arial" w:cs="Arial"/>
          <w:b/>
          <w:bCs/>
          <w:sz w:val="24"/>
          <w:lang w:val="en-US" w:eastAsia="ja-JP"/>
        </w:rPr>
      </w:pPr>
      <w:r>
        <w:rPr>
          <w:rFonts w:ascii="Arial" w:eastAsia="MS Mincho" w:hAnsi="Arial" w:cs="Arial"/>
          <w:b/>
          <w:bCs/>
          <w:sz w:val="24"/>
          <w:lang w:val="en-US"/>
        </w:rPr>
        <w:t>Reno</w:t>
      </w:r>
      <w:r w:rsidRPr="004A25FD">
        <w:rPr>
          <w:rFonts w:ascii="Arial" w:eastAsia="MS Mincho" w:hAnsi="Arial" w:cs="Arial"/>
          <w:b/>
          <w:bCs/>
          <w:sz w:val="24"/>
          <w:lang w:val="en-US"/>
        </w:rPr>
        <w:t xml:space="preserve">, </w:t>
      </w:r>
      <w:r>
        <w:rPr>
          <w:rFonts w:ascii="Arial" w:eastAsia="MS Mincho" w:hAnsi="Arial" w:cs="Arial"/>
          <w:b/>
          <w:bCs/>
          <w:sz w:val="24"/>
          <w:lang w:val="en-US"/>
        </w:rPr>
        <w:t>USA,</w:t>
      </w:r>
      <w:r w:rsidRPr="004A25FD">
        <w:rPr>
          <w:rFonts w:ascii="Arial" w:eastAsia="MS Mincho" w:hAnsi="Arial" w:cs="Arial"/>
          <w:b/>
          <w:bCs/>
          <w:sz w:val="24"/>
          <w:lang w:val="en-US"/>
        </w:rPr>
        <w:t xml:space="preserve"> </w:t>
      </w:r>
      <w:r>
        <w:rPr>
          <w:rFonts w:ascii="Arial" w:eastAsia="MS Mincho" w:hAnsi="Arial" w:cs="Arial"/>
          <w:b/>
          <w:bCs/>
          <w:sz w:val="24"/>
          <w:lang w:val="en-US"/>
        </w:rPr>
        <w:t>November</w:t>
      </w:r>
      <w:r w:rsidRPr="004A25FD">
        <w:rPr>
          <w:rFonts w:ascii="Arial" w:eastAsia="MS Mincho" w:hAnsi="Arial" w:cs="Arial"/>
          <w:b/>
          <w:bCs/>
          <w:sz w:val="24"/>
          <w:lang w:val="en-US"/>
        </w:rPr>
        <w:t xml:space="preserve"> </w:t>
      </w:r>
      <w:r>
        <w:rPr>
          <w:rFonts w:ascii="Arial" w:eastAsia="MS Mincho" w:hAnsi="Arial" w:cs="Arial"/>
          <w:b/>
          <w:bCs/>
          <w:sz w:val="24"/>
          <w:lang w:val="en-US"/>
        </w:rPr>
        <w:t>18</w:t>
      </w:r>
      <w:r w:rsidRPr="004A25FD">
        <w:rPr>
          <w:rFonts w:ascii="Arial" w:eastAsia="MS Mincho" w:hAnsi="Arial" w:cs="Arial"/>
          <w:b/>
          <w:bCs/>
          <w:sz w:val="24"/>
          <w:vertAlign w:val="superscript"/>
          <w:lang w:val="en-US"/>
        </w:rPr>
        <w:t>th</w:t>
      </w:r>
      <w:r>
        <w:rPr>
          <w:rFonts w:ascii="Arial" w:eastAsia="MS Mincho" w:hAnsi="Arial" w:cs="Arial"/>
          <w:b/>
          <w:bCs/>
          <w:sz w:val="24"/>
          <w:lang w:val="en-US"/>
        </w:rPr>
        <w:t xml:space="preserve"> – 22</w:t>
      </w:r>
      <w:r w:rsidRPr="00D74D44">
        <w:rPr>
          <w:rFonts w:ascii="Arial" w:eastAsia="MS Mincho" w:hAnsi="Arial" w:cs="Arial"/>
          <w:b/>
          <w:bCs/>
          <w:sz w:val="24"/>
          <w:vertAlign w:val="superscript"/>
          <w:lang w:val="en-US"/>
        </w:rPr>
        <w:t>nd</w:t>
      </w:r>
      <w:r w:rsidR="007D1052">
        <w:rPr>
          <w:rFonts w:ascii="Arial" w:eastAsia="MS Mincho" w:hAnsi="Arial" w:cs="Arial"/>
          <w:b/>
          <w:bCs/>
          <w:sz w:val="24"/>
          <w:lang w:val="en-US"/>
        </w:rPr>
        <w:t>,</w:t>
      </w:r>
      <w:r w:rsidR="007D1052" w:rsidRPr="00FE646C">
        <w:rPr>
          <w:rFonts w:ascii="Arial" w:eastAsia="MS Mincho" w:hAnsi="Arial" w:cs="Arial"/>
          <w:b/>
          <w:bCs/>
          <w:sz w:val="24"/>
          <w:lang w:val="en-US"/>
        </w:rPr>
        <w:t xml:space="preserve"> </w:t>
      </w:r>
      <w:r w:rsidR="00F5613F" w:rsidRPr="006C5F87">
        <w:rPr>
          <w:rFonts w:ascii="Arial" w:eastAsia="MS Mincho" w:hAnsi="Arial" w:cs="Arial"/>
          <w:b/>
          <w:bCs/>
          <w:sz w:val="24"/>
          <w:lang w:val="en-US"/>
        </w:rPr>
        <w:t>201</w:t>
      </w:r>
      <w:r w:rsidR="00F5613F">
        <w:rPr>
          <w:rFonts w:ascii="Arial" w:eastAsia="MS Mincho" w:hAnsi="Arial" w:cs="Arial"/>
          <w:b/>
          <w:bCs/>
          <w:sz w:val="24"/>
          <w:lang w:val="en-US"/>
        </w:rPr>
        <w:t>9</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A7ED2FB"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7075A5">
        <w:rPr>
          <w:rFonts w:ascii="Arial" w:hAnsi="Arial"/>
          <w:sz w:val="24"/>
          <w:lang w:val="en-US" w:eastAsia="ko-KR"/>
        </w:rPr>
        <w:t>2.8</w:t>
      </w:r>
      <w:r w:rsidR="00E1278E">
        <w:rPr>
          <w:rFonts w:ascii="Arial" w:hAnsi="Arial"/>
          <w:sz w:val="24"/>
          <w:lang w:val="en-US" w:eastAsia="ko-KR"/>
        </w:rPr>
        <w:t>.</w:t>
      </w:r>
      <w:r w:rsidR="007075A5">
        <w:rPr>
          <w:rFonts w:ascii="Arial" w:hAnsi="Arial"/>
          <w:sz w:val="24"/>
          <w:lang w:val="en-US" w:eastAsia="ko-KR"/>
        </w:rPr>
        <w:t>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DD7955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7075A5" w:rsidRPr="007075A5">
        <w:rPr>
          <w:rFonts w:ascii="Arial" w:hAnsi="Arial"/>
          <w:sz w:val="24"/>
          <w:lang w:val="en-US"/>
        </w:rPr>
        <w:t>View on full power UL transmission</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34C7574A" w:rsidR="001254AD" w:rsidRPr="001F5A64" w:rsidRDefault="00E632BE" w:rsidP="00E632BE">
      <w:pPr>
        <w:pStyle w:val="Heading1"/>
        <w:numPr>
          <w:ilvl w:val="0"/>
          <w:numId w:val="0"/>
        </w:numPr>
        <w:rPr>
          <w:sz w:val="28"/>
          <w:lang w:val="en-US"/>
        </w:rPr>
      </w:pPr>
      <w:r>
        <w:rPr>
          <w:sz w:val="28"/>
          <w:lang w:val="en-US"/>
        </w:rPr>
        <w:t>1</w:t>
      </w:r>
      <w:r>
        <w:rPr>
          <w:sz w:val="28"/>
          <w:lang w:val="en-US"/>
        </w:rPr>
        <w:tab/>
      </w:r>
      <w:r w:rsidR="0072162A" w:rsidRPr="00741827">
        <w:rPr>
          <w:sz w:val="28"/>
          <w:lang w:val="en-US"/>
        </w:rPr>
        <w:t>Introduction</w:t>
      </w:r>
    </w:p>
    <w:p w14:paraId="459763C7" w14:textId="657641B0" w:rsidR="009F1770" w:rsidRDefault="009F1770" w:rsidP="009F1770">
      <w:pPr>
        <w:pStyle w:val="maintext"/>
        <w:spacing w:before="0" w:after="180" w:line="240" w:lineRule="auto"/>
        <w:ind w:firstLineChars="0" w:firstLine="0"/>
        <w:rPr>
          <w:lang w:val="en-US"/>
        </w:rPr>
      </w:pPr>
      <w:r>
        <w:rPr>
          <w:lang w:val="en-US"/>
        </w:rPr>
        <w:t>In RAN1#96bis [</w:t>
      </w:r>
      <w:r w:rsidR="00865D9C">
        <w:rPr>
          <w:lang w:val="en-US"/>
        </w:rPr>
        <w:t>1</w:t>
      </w:r>
      <w:r>
        <w:rPr>
          <w:lang w:val="en-US"/>
        </w:rPr>
        <w:t xml:space="preserve">], the following agreements </w:t>
      </w:r>
      <w:r w:rsidR="008C6616">
        <w:rPr>
          <w:lang w:val="en-US"/>
        </w:rPr>
        <w:t>was</w:t>
      </w:r>
      <w:r>
        <w:rPr>
          <w:lang w:val="en-US"/>
        </w:rPr>
        <w:t xml:space="preserve"> made.</w:t>
      </w:r>
    </w:p>
    <w:tbl>
      <w:tblPr>
        <w:tblStyle w:val="TableGrid"/>
        <w:tblW w:w="0" w:type="auto"/>
        <w:tblLook w:val="04A0" w:firstRow="1" w:lastRow="0" w:firstColumn="1" w:lastColumn="0" w:noHBand="0" w:noVBand="1"/>
      </w:tblPr>
      <w:tblGrid>
        <w:gridCol w:w="9629"/>
      </w:tblGrid>
      <w:tr w:rsidR="009F1770" w14:paraId="6DE21011" w14:textId="77777777" w:rsidTr="00263C2F">
        <w:tc>
          <w:tcPr>
            <w:tcW w:w="9629" w:type="dxa"/>
          </w:tcPr>
          <w:p w14:paraId="0160F5B7" w14:textId="77777777" w:rsidR="009F1770" w:rsidRPr="00AD39A8" w:rsidRDefault="009F1770" w:rsidP="009F1770">
            <w:pPr>
              <w:spacing w:after="0"/>
              <w:rPr>
                <w:b/>
                <w:highlight w:val="green"/>
              </w:rPr>
            </w:pPr>
            <w:r w:rsidRPr="00AD39A8">
              <w:rPr>
                <w:b/>
                <w:highlight w:val="green"/>
              </w:rPr>
              <w:t>Agreement</w:t>
            </w:r>
          </w:p>
          <w:p w14:paraId="7FBF151D" w14:textId="77777777" w:rsidR="009F1770" w:rsidRPr="00AD39A8" w:rsidRDefault="009F1770" w:rsidP="009F1770">
            <w:pPr>
              <w:pStyle w:val="ListParagraph"/>
              <w:spacing w:after="0"/>
              <w:ind w:leftChars="0" w:left="0"/>
              <w:rPr>
                <w:szCs w:val="21"/>
              </w:rPr>
            </w:pPr>
            <w:r w:rsidRPr="00AD39A8">
              <w:rPr>
                <w:szCs w:val="21"/>
              </w:rPr>
              <w:t xml:space="preserve">Regardless of UE capability 1, 2, or 3, signalling of “UL full power </w:t>
            </w:r>
            <w:proofErr w:type="spellStart"/>
            <w:r w:rsidRPr="00AD39A8">
              <w:rPr>
                <w:szCs w:val="21"/>
              </w:rPr>
              <w:t>tx</w:t>
            </w:r>
            <w:proofErr w:type="spellEnd"/>
            <w:r w:rsidRPr="00AD39A8">
              <w:rPr>
                <w:szCs w:val="21"/>
              </w:rPr>
              <w:t xml:space="preserve"> capability” is supported for UEs with full power uplink transmission capability</w:t>
            </w:r>
          </w:p>
          <w:p w14:paraId="6099FD1C" w14:textId="77777777" w:rsidR="009F1770" w:rsidRPr="007673EF" w:rsidRDefault="009F1770" w:rsidP="00D26E9C">
            <w:pPr>
              <w:pStyle w:val="LGTdoc"/>
              <w:numPr>
                <w:ilvl w:val="0"/>
                <w:numId w:val="9"/>
              </w:numPr>
              <w:spacing w:afterLines="0" w:line="240" w:lineRule="auto"/>
              <w:contextualSpacing/>
              <w:rPr>
                <w:sz w:val="20"/>
                <w:szCs w:val="22"/>
                <w:highlight w:val="yellow"/>
                <w:lang w:val="en-US"/>
              </w:rPr>
            </w:pPr>
            <w:r w:rsidRPr="007673EF">
              <w:rPr>
                <w:sz w:val="20"/>
                <w:szCs w:val="22"/>
                <w:highlight w:val="yellow"/>
                <w:lang w:val="en-US"/>
              </w:rPr>
              <w:t>FFS: For UE capability 1, if any other information is necessary</w:t>
            </w:r>
          </w:p>
          <w:p w14:paraId="0E8FFF0E" w14:textId="77777777" w:rsidR="009F1770" w:rsidRPr="00710561" w:rsidRDefault="009F1770" w:rsidP="00D26E9C">
            <w:pPr>
              <w:numPr>
                <w:ilvl w:val="0"/>
                <w:numId w:val="9"/>
              </w:numPr>
              <w:spacing w:after="0"/>
              <w:ind w:left="720" w:hanging="320"/>
              <w:rPr>
                <w:lang w:val="en-US" w:eastAsia="x-none"/>
              </w:rPr>
            </w:pPr>
            <w:r w:rsidRPr="00710561">
              <w:rPr>
                <w:lang w:val="en-US" w:eastAsia="x-none"/>
              </w:rPr>
              <w:t xml:space="preserve">For UE capability 2 and UE capability 3, in addition to </w:t>
            </w:r>
            <w:proofErr w:type="spellStart"/>
            <w:r w:rsidRPr="00710561">
              <w:rPr>
                <w:lang w:val="en-US" w:eastAsia="x-none"/>
              </w:rPr>
              <w:t>signalling</w:t>
            </w:r>
            <w:proofErr w:type="spellEnd"/>
            <w:r w:rsidRPr="00710561">
              <w:rPr>
                <w:lang w:val="en-US" w:eastAsia="x-none"/>
              </w:rPr>
              <w:t xml:space="preserve"> “UL full power </w:t>
            </w:r>
            <w:proofErr w:type="spellStart"/>
            <w:r w:rsidRPr="00710561">
              <w:rPr>
                <w:lang w:val="en-US" w:eastAsia="x-none"/>
              </w:rPr>
              <w:t>tx</w:t>
            </w:r>
            <w:proofErr w:type="spellEnd"/>
            <w:r w:rsidRPr="00710561">
              <w:rPr>
                <w:lang w:val="en-US" w:eastAsia="x-none"/>
              </w:rPr>
              <w:t xml:space="preserve"> capability”, further information on UE capability are </w:t>
            </w:r>
            <w:proofErr w:type="spellStart"/>
            <w:r w:rsidRPr="00710561">
              <w:rPr>
                <w:lang w:val="en-US" w:eastAsia="x-none"/>
              </w:rPr>
              <w:t>signalled</w:t>
            </w:r>
            <w:proofErr w:type="spellEnd"/>
            <w:r w:rsidRPr="00710561">
              <w:rPr>
                <w:lang w:val="en-US" w:eastAsia="x-none"/>
              </w:rPr>
              <w:t xml:space="preserve"> if needed</w:t>
            </w:r>
          </w:p>
          <w:p w14:paraId="4538746F" w14:textId="77777777" w:rsidR="009F1770" w:rsidRPr="00710561" w:rsidRDefault="009F1770" w:rsidP="00D26E9C">
            <w:pPr>
              <w:pStyle w:val="LGTdoc"/>
              <w:numPr>
                <w:ilvl w:val="1"/>
                <w:numId w:val="9"/>
              </w:numPr>
              <w:spacing w:afterLines="0" w:line="240" w:lineRule="auto"/>
              <w:contextualSpacing/>
              <w:rPr>
                <w:sz w:val="20"/>
                <w:szCs w:val="22"/>
                <w:lang w:val="en-US"/>
              </w:rPr>
            </w:pPr>
            <w:r w:rsidRPr="00794DAC">
              <w:rPr>
                <w:sz w:val="20"/>
                <w:szCs w:val="22"/>
                <w:highlight w:val="yellow"/>
                <w:lang w:val="en-US"/>
              </w:rPr>
              <w:t>FFS</w:t>
            </w:r>
            <w:r w:rsidRPr="00710561">
              <w:rPr>
                <w:sz w:val="20"/>
                <w:szCs w:val="22"/>
                <w:lang w:val="en-US"/>
              </w:rPr>
              <w:t xml:space="preserve">: Details such as support of UE capability signaling of supported one or group of TPMI </w:t>
            </w:r>
            <w:proofErr w:type="spellStart"/>
            <w:r w:rsidRPr="00710561">
              <w:rPr>
                <w:sz w:val="20"/>
                <w:szCs w:val="22"/>
                <w:lang w:val="en-US"/>
              </w:rPr>
              <w:t>precoder</w:t>
            </w:r>
            <w:proofErr w:type="spellEnd"/>
            <w:r w:rsidRPr="00710561">
              <w:rPr>
                <w:sz w:val="20"/>
                <w:szCs w:val="22"/>
                <w:lang w:val="en-US"/>
              </w:rPr>
              <w:t>(s) for full power transmission, support different number of SRS ports for resources for codebook, and other UE capability signaling can be introduced</w:t>
            </w:r>
          </w:p>
          <w:p w14:paraId="21D79095" w14:textId="77777777" w:rsidR="009F1770" w:rsidRPr="00710561" w:rsidRDefault="009F1770" w:rsidP="00D26E9C">
            <w:pPr>
              <w:pStyle w:val="LGTdoc"/>
              <w:numPr>
                <w:ilvl w:val="1"/>
                <w:numId w:val="9"/>
              </w:numPr>
              <w:spacing w:afterLines="0" w:line="240" w:lineRule="auto"/>
              <w:contextualSpacing/>
              <w:rPr>
                <w:sz w:val="20"/>
                <w:szCs w:val="22"/>
                <w:lang w:val="en-US"/>
              </w:rPr>
            </w:pPr>
            <w:r w:rsidRPr="00794DAC">
              <w:rPr>
                <w:sz w:val="20"/>
                <w:szCs w:val="22"/>
                <w:highlight w:val="yellow"/>
                <w:lang w:val="en-US"/>
              </w:rPr>
              <w:t>FFS</w:t>
            </w:r>
            <w:r w:rsidRPr="00710561">
              <w:rPr>
                <w:sz w:val="20"/>
                <w:szCs w:val="22"/>
                <w:lang w:val="en-US"/>
              </w:rPr>
              <w:t xml:space="preserve">: Whether full uplink TX power capability can be explicitly/implicitly derived from the TPMI/TPMI group </w:t>
            </w:r>
            <w:proofErr w:type="spellStart"/>
            <w:r w:rsidRPr="00710561">
              <w:rPr>
                <w:sz w:val="20"/>
                <w:szCs w:val="22"/>
                <w:lang w:val="en-US"/>
              </w:rPr>
              <w:t>precoders</w:t>
            </w:r>
            <w:proofErr w:type="spellEnd"/>
            <w:r w:rsidRPr="00710561">
              <w:rPr>
                <w:sz w:val="20"/>
                <w:szCs w:val="22"/>
                <w:lang w:val="en-US"/>
              </w:rPr>
              <w:t xml:space="preserve"> for full power transmission</w:t>
            </w:r>
          </w:p>
          <w:p w14:paraId="65D257D4" w14:textId="77777777" w:rsidR="009F1770" w:rsidRPr="00AD39A8" w:rsidRDefault="009F1770" w:rsidP="009F1770">
            <w:pPr>
              <w:pStyle w:val="ListParagraph"/>
              <w:spacing w:after="0"/>
              <w:ind w:leftChars="0" w:left="0"/>
              <w:rPr>
                <w:szCs w:val="21"/>
              </w:rPr>
            </w:pPr>
            <w:r w:rsidRPr="00AD39A8">
              <w:rPr>
                <w:szCs w:val="21"/>
              </w:rPr>
              <w:t>UEs with full power uplink transmissions are those Rel-16 UEs which can transmit at full power at least for rank1</w:t>
            </w:r>
          </w:p>
          <w:p w14:paraId="70CFC5BE" w14:textId="0BFC8327" w:rsidR="009F1770" w:rsidRPr="005273E5" w:rsidRDefault="009F1770" w:rsidP="005273E5">
            <w:pPr>
              <w:pStyle w:val="ListParagraph"/>
              <w:spacing w:after="0"/>
              <w:ind w:leftChars="0" w:left="0"/>
              <w:rPr>
                <w:szCs w:val="21"/>
              </w:rPr>
            </w:pPr>
            <w:r w:rsidRPr="00AD39A8">
              <w:rPr>
                <w:szCs w:val="21"/>
              </w:rPr>
              <w:t>The signalling of above information does not imply any specific UE PA architecture implementation.</w:t>
            </w:r>
          </w:p>
        </w:tc>
      </w:tr>
    </w:tbl>
    <w:p w14:paraId="358B8C70" w14:textId="62525C08" w:rsidR="009F1770" w:rsidRDefault="009F1770" w:rsidP="00C403C0">
      <w:pPr>
        <w:pStyle w:val="maintext"/>
        <w:spacing w:before="0" w:after="180" w:line="240" w:lineRule="auto"/>
        <w:ind w:firstLineChars="0" w:firstLine="0"/>
        <w:rPr>
          <w:lang w:val="en-US"/>
        </w:rPr>
      </w:pPr>
    </w:p>
    <w:p w14:paraId="6D378E71" w14:textId="41CB7AF1" w:rsidR="001E4BD6" w:rsidRDefault="0067260A" w:rsidP="001E4BD6">
      <w:pPr>
        <w:pStyle w:val="maintext"/>
        <w:spacing w:before="0" w:after="180" w:line="240" w:lineRule="auto"/>
        <w:ind w:firstLineChars="0" w:firstLine="0"/>
        <w:rPr>
          <w:lang w:val="en-US"/>
        </w:rPr>
      </w:pPr>
      <w:r>
        <w:rPr>
          <w:lang w:val="en-US"/>
        </w:rPr>
        <w:t>In RAN1#98 [2</w:t>
      </w:r>
      <w:r w:rsidR="001E4BD6">
        <w:rPr>
          <w:lang w:val="en-US"/>
        </w:rPr>
        <w:t>], the following agreements were made.</w:t>
      </w:r>
    </w:p>
    <w:tbl>
      <w:tblPr>
        <w:tblStyle w:val="TableGrid"/>
        <w:tblW w:w="0" w:type="auto"/>
        <w:tblLook w:val="04A0" w:firstRow="1" w:lastRow="0" w:firstColumn="1" w:lastColumn="0" w:noHBand="0" w:noVBand="1"/>
      </w:tblPr>
      <w:tblGrid>
        <w:gridCol w:w="9629"/>
      </w:tblGrid>
      <w:tr w:rsidR="001E4BD6" w14:paraId="6D326642" w14:textId="77777777" w:rsidTr="001E4BD6">
        <w:tc>
          <w:tcPr>
            <w:tcW w:w="9629" w:type="dxa"/>
          </w:tcPr>
          <w:p w14:paraId="321725B0" w14:textId="77777777" w:rsidR="001E4BD6" w:rsidRPr="009F5552" w:rsidRDefault="001E4BD6" w:rsidP="001E4BD6">
            <w:pPr>
              <w:spacing w:after="0"/>
              <w:rPr>
                <w:b/>
                <w:bCs/>
                <w:highlight w:val="green"/>
                <w:lang w:eastAsia="x-none"/>
              </w:rPr>
            </w:pPr>
            <w:r w:rsidRPr="009F5552">
              <w:rPr>
                <w:b/>
                <w:bCs/>
                <w:highlight w:val="green"/>
                <w:lang w:eastAsia="x-none"/>
              </w:rPr>
              <w:t>Agreement</w:t>
            </w:r>
          </w:p>
          <w:p w14:paraId="3D0DAC0D" w14:textId="77777777" w:rsidR="001E4BD6" w:rsidRPr="0060327F" w:rsidRDefault="001E4BD6" w:rsidP="001E4BD6">
            <w:pPr>
              <w:spacing w:after="0"/>
            </w:pPr>
            <w:r w:rsidRPr="0060327F">
              <w:t xml:space="preserve">For mode 1, 4Tx non-coherent UE, the new codebook subset at least includes, rank 1 TPMI= 13 defined in Rel-15 which can be used for UL full power transmission </w:t>
            </w:r>
          </w:p>
          <w:p w14:paraId="508E43C4" w14:textId="77777777" w:rsidR="001E4BD6" w:rsidRPr="009E7788" w:rsidRDefault="001E4BD6" w:rsidP="00D26E9C">
            <w:pPr>
              <w:pStyle w:val="LGTdoc"/>
              <w:numPr>
                <w:ilvl w:val="0"/>
                <w:numId w:val="9"/>
              </w:numPr>
              <w:spacing w:afterLines="0" w:line="240" w:lineRule="auto"/>
              <w:ind w:left="720" w:hanging="320"/>
              <w:contextualSpacing/>
              <w:rPr>
                <w:bCs/>
                <w:sz w:val="20"/>
                <w:szCs w:val="20"/>
                <w:lang w:val="en-US"/>
              </w:rPr>
            </w:pPr>
            <w:r w:rsidRPr="009E7788">
              <w:rPr>
                <w:bCs/>
                <w:sz w:val="20"/>
                <w:szCs w:val="20"/>
                <w:lang w:val="en-US"/>
              </w:rPr>
              <w:t>FFS for the case that part of ports can deliver full power transmission</w:t>
            </w:r>
          </w:p>
          <w:p w14:paraId="02F35CF0" w14:textId="77777777" w:rsidR="001E4BD6" w:rsidRPr="00FA04DA" w:rsidRDefault="001E4BD6" w:rsidP="001E4BD6">
            <w:pPr>
              <w:spacing w:after="0"/>
              <w:rPr>
                <w:b/>
                <w:szCs w:val="22"/>
                <w:highlight w:val="green"/>
              </w:rPr>
            </w:pPr>
            <w:r w:rsidRPr="00FA04DA">
              <w:rPr>
                <w:b/>
                <w:szCs w:val="22"/>
                <w:highlight w:val="green"/>
              </w:rPr>
              <w:t>Agreement</w:t>
            </w:r>
          </w:p>
          <w:p w14:paraId="4D411983" w14:textId="77777777" w:rsidR="001E4BD6" w:rsidRPr="00FA04DA" w:rsidRDefault="001E4BD6" w:rsidP="001E4BD6">
            <w:pPr>
              <w:spacing w:after="0"/>
              <w:rPr>
                <w:b/>
                <w:szCs w:val="22"/>
              </w:rPr>
            </w:pPr>
            <w:r w:rsidRPr="00FA04DA">
              <w:rPr>
                <w:szCs w:val="22"/>
              </w:rPr>
              <w:t>For mode 1, 4Tx non-coherent UE, the new codebook subset</w:t>
            </w:r>
          </w:p>
          <w:p w14:paraId="557C8484" w14:textId="77777777" w:rsidR="001E4BD6" w:rsidRPr="009E7788" w:rsidRDefault="001E4BD6" w:rsidP="00D26E9C">
            <w:pPr>
              <w:pStyle w:val="LGTdoc"/>
              <w:numPr>
                <w:ilvl w:val="0"/>
                <w:numId w:val="9"/>
              </w:numPr>
              <w:spacing w:afterLines="0" w:line="240" w:lineRule="auto"/>
              <w:ind w:left="720" w:hanging="320"/>
              <w:contextualSpacing/>
              <w:rPr>
                <w:bCs/>
                <w:sz w:val="20"/>
                <w:szCs w:val="20"/>
                <w:lang w:val="en-US"/>
              </w:rPr>
            </w:pPr>
            <w:r w:rsidRPr="009E7788">
              <w:rPr>
                <w:bCs/>
                <w:sz w:val="20"/>
                <w:szCs w:val="20"/>
                <w:lang w:val="en-US"/>
              </w:rPr>
              <w:t>at least includes, rank 2 TPMI=6 defined in Rel-15</w:t>
            </w:r>
          </w:p>
          <w:p w14:paraId="24F4A933" w14:textId="77777777" w:rsidR="001E4BD6" w:rsidRPr="009E7788" w:rsidRDefault="001E4BD6" w:rsidP="00D26E9C">
            <w:pPr>
              <w:pStyle w:val="LGTdoc"/>
              <w:numPr>
                <w:ilvl w:val="0"/>
                <w:numId w:val="9"/>
              </w:numPr>
              <w:spacing w:afterLines="0" w:line="240" w:lineRule="auto"/>
              <w:ind w:left="720" w:hanging="320"/>
              <w:contextualSpacing/>
              <w:rPr>
                <w:bCs/>
                <w:sz w:val="20"/>
                <w:szCs w:val="20"/>
                <w:lang w:val="en-US"/>
              </w:rPr>
            </w:pPr>
            <w:r w:rsidRPr="009E7788">
              <w:rPr>
                <w:bCs/>
                <w:sz w:val="20"/>
                <w:szCs w:val="20"/>
                <w:lang w:val="en-US"/>
              </w:rPr>
              <w:t>at least includes, rank 3 TPMI=1 defined in Rel-15</w:t>
            </w:r>
          </w:p>
          <w:p w14:paraId="372729F1" w14:textId="77777777" w:rsidR="001E4BD6" w:rsidRPr="009C67CD" w:rsidRDefault="001E4BD6" w:rsidP="001E4BD6">
            <w:pPr>
              <w:spacing w:after="0"/>
              <w:rPr>
                <w:highlight w:val="green"/>
              </w:rPr>
            </w:pPr>
            <w:r w:rsidRPr="009C67CD">
              <w:rPr>
                <w:b/>
                <w:highlight w:val="green"/>
              </w:rPr>
              <w:t>Agreement</w:t>
            </w:r>
          </w:p>
          <w:p w14:paraId="7480E514" w14:textId="77777777" w:rsidR="001E4BD6" w:rsidRPr="009C67CD" w:rsidRDefault="001E4BD6" w:rsidP="001E4BD6">
            <w:pPr>
              <w:spacing w:after="0"/>
            </w:pPr>
            <w:r w:rsidRPr="009C67CD">
              <w:t>For mode 2, in case of non-coherent with 2 ports, support following TPMI indication for rank 1 which support UL full power transmission:</w:t>
            </w:r>
          </w:p>
          <w:p w14:paraId="0FE12B00" w14:textId="77777777" w:rsidR="001E4BD6" w:rsidRPr="009F5552" w:rsidRDefault="001E4BD6" w:rsidP="00D26E9C">
            <w:pPr>
              <w:pStyle w:val="LGTdoc"/>
              <w:numPr>
                <w:ilvl w:val="0"/>
                <w:numId w:val="9"/>
              </w:numPr>
              <w:spacing w:afterLines="0" w:line="240" w:lineRule="auto"/>
              <w:ind w:left="720" w:hanging="320"/>
              <w:contextualSpacing/>
              <w:rPr>
                <w:bCs/>
                <w:sz w:val="20"/>
                <w:szCs w:val="20"/>
                <w:lang w:val="en-US"/>
              </w:rPr>
            </w:pPr>
            <w:r w:rsidRPr="009F5552">
              <w:rPr>
                <w:bCs/>
                <w:sz w:val="20"/>
                <w:szCs w:val="20"/>
                <w:lang w:val="en-US"/>
              </w:rPr>
              <w:t>Rank 1: support {TPMI=0} and {TPMI=1}</w:t>
            </w:r>
          </w:p>
          <w:p w14:paraId="4C3B66DB" w14:textId="77777777" w:rsidR="001E4BD6" w:rsidRPr="008B2D65" w:rsidRDefault="001E4BD6" w:rsidP="00D26E9C">
            <w:pPr>
              <w:pStyle w:val="LGTdoc"/>
              <w:numPr>
                <w:ilvl w:val="0"/>
                <w:numId w:val="9"/>
              </w:numPr>
              <w:spacing w:afterLines="0" w:line="240" w:lineRule="auto"/>
              <w:ind w:left="720" w:hanging="320"/>
              <w:contextualSpacing/>
              <w:rPr>
                <w:bCs/>
                <w:sz w:val="20"/>
                <w:szCs w:val="20"/>
                <w:highlight w:val="yellow"/>
                <w:lang w:val="en-US"/>
              </w:rPr>
            </w:pPr>
            <w:r w:rsidRPr="008B2D65">
              <w:rPr>
                <w:bCs/>
                <w:sz w:val="20"/>
                <w:szCs w:val="20"/>
                <w:highlight w:val="yellow"/>
                <w:lang w:val="en-US"/>
              </w:rPr>
              <w:t xml:space="preserve">FFS: Details on UE capability </w:t>
            </w:r>
            <w:proofErr w:type="spellStart"/>
            <w:r w:rsidRPr="008B2D65">
              <w:rPr>
                <w:bCs/>
                <w:sz w:val="20"/>
                <w:szCs w:val="20"/>
                <w:highlight w:val="yellow"/>
                <w:lang w:val="en-US"/>
              </w:rPr>
              <w:t>signalling</w:t>
            </w:r>
            <w:proofErr w:type="spellEnd"/>
            <w:r w:rsidRPr="008B2D65">
              <w:rPr>
                <w:bCs/>
                <w:sz w:val="20"/>
                <w:szCs w:val="20"/>
                <w:highlight w:val="yellow"/>
                <w:lang w:val="en-US"/>
              </w:rPr>
              <w:t xml:space="preserve"> </w:t>
            </w:r>
          </w:p>
          <w:p w14:paraId="766BFE80" w14:textId="77777777" w:rsidR="001E4BD6" w:rsidRPr="00627B5E" w:rsidRDefault="001E4BD6" w:rsidP="001E4BD6">
            <w:pPr>
              <w:spacing w:after="0"/>
              <w:rPr>
                <w:b/>
                <w:bCs/>
                <w:highlight w:val="green"/>
                <w:lang w:eastAsia="x-none"/>
              </w:rPr>
            </w:pPr>
            <w:r w:rsidRPr="00627B5E">
              <w:rPr>
                <w:b/>
                <w:bCs/>
                <w:highlight w:val="green"/>
                <w:lang w:eastAsia="x-none"/>
              </w:rPr>
              <w:t>Agreement</w:t>
            </w:r>
          </w:p>
          <w:p w14:paraId="280F602C" w14:textId="77777777" w:rsidR="001E4BD6" w:rsidRPr="00627B5E" w:rsidRDefault="001E4BD6" w:rsidP="001E4BD6">
            <w:pPr>
              <w:spacing w:after="0"/>
              <w:rPr>
                <w:bCs/>
              </w:rPr>
            </w:pPr>
            <w:r w:rsidRPr="00627B5E">
              <w:rPr>
                <w:bCs/>
              </w:rPr>
              <w:t>For a capability 1 UE working with full power operations,</w:t>
            </w:r>
            <w:r w:rsidRPr="00627B5E">
              <w:rPr>
                <w:rFonts w:hint="eastAsia"/>
                <w:bCs/>
              </w:rPr>
              <w:t xml:space="preserve"> for PUSCH power control, power scaling factor is fixed to 1</w:t>
            </w:r>
          </w:p>
          <w:p w14:paraId="00C9E7F2" w14:textId="77777777" w:rsidR="001E4BD6" w:rsidRPr="00CB18DF" w:rsidRDefault="001E4BD6" w:rsidP="001E4BD6">
            <w:pPr>
              <w:spacing w:after="0"/>
              <w:rPr>
                <w:b/>
                <w:highlight w:val="green"/>
              </w:rPr>
            </w:pPr>
            <w:r w:rsidRPr="00CB18DF">
              <w:rPr>
                <w:b/>
                <w:highlight w:val="green"/>
              </w:rPr>
              <w:t>Agreement</w:t>
            </w:r>
          </w:p>
          <w:p w14:paraId="5CD3F006" w14:textId="77777777" w:rsidR="001E4BD6" w:rsidRPr="009427BA" w:rsidRDefault="001E4BD6" w:rsidP="00D26E9C">
            <w:pPr>
              <w:pStyle w:val="ListParagraph"/>
              <w:widowControl w:val="0"/>
              <w:numPr>
                <w:ilvl w:val="0"/>
                <w:numId w:val="16"/>
              </w:numPr>
              <w:spacing w:after="0"/>
              <w:ind w:leftChars="0"/>
              <w:jc w:val="both"/>
              <w:textAlignment w:val="bottom"/>
              <w:rPr>
                <w:bCs/>
              </w:rPr>
            </w:pPr>
            <w:r w:rsidRPr="009427BA">
              <w:rPr>
                <w:bCs/>
              </w:rPr>
              <w:t>For 4 TX UEs, a maximum of 4 SRS resources are supported in Mode 2 for usage set to ‘codebook’ in a set</w:t>
            </w:r>
          </w:p>
          <w:p w14:paraId="49AC1077" w14:textId="77777777" w:rsidR="001E4BD6" w:rsidRPr="009427BA" w:rsidRDefault="001E4BD6" w:rsidP="00D26E9C">
            <w:pPr>
              <w:pStyle w:val="ListParagraph"/>
              <w:widowControl w:val="0"/>
              <w:numPr>
                <w:ilvl w:val="1"/>
                <w:numId w:val="16"/>
              </w:numPr>
              <w:spacing w:after="0"/>
              <w:ind w:leftChars="0"/>
              <w:jc w:val="both"/>
              <w:textAlignment w:val="bottom"/>
              <w:rPr>
                <w:bCs/>
              </w:rPr>
            </w:pPr>
            <w:r w:rsidRPr="009427BA">
              <w:rPr>
                <w:bCs/>
              </w:rPr>
              <w:t>Depending on UE capability, either up to 2 or 4 SRS resources are supported</w:t>
            </w:r>
          </w:p>
          <w:p w14:paraId="690074F4" w14:textId="77777777" w:rsidR="001E4BD6" w:rsidRPr="009427BA" w:rsidRDefault="001E4BD6" w:rsidP="00D26E9C">
            <w:pPr>
              <w:pStyle w:val="ListParagraph"/>
              <w:widowControl w:val="0"/>
              <w:numPr>
                <w:ilvl w:val="0"/>
                <w:numId w:val="16"/>
              </w:numPr>
              <w:spacing w:after="0"/>
              <w:ind w:leftChars="0"/>
              <w:jc w:val="both"/>
              <w:textAlignment w:val="bottom"/>
              <w:rPr>
                <w:bCs/>
              </w:rPr>
            </w:pPr>
            <w:r w:rsidRPr="009427BA">
              <w:rPr>
                <w:bCs/>
              </w:rPr>
              <w:t>For 2 TX UEs, a maximum of 4 SRS resources are supported in Mode 2 for usage set to ‘codebook’ in a set</w:t>
            </w:r>
          </w:p>
          <w:p w14:paraId="519398AB" w14:textId="77777777" w:rsidR="001E4BD6" w:rsidRPr="009427BA" w:rsidRDefault="001E4BD6" w:rsidP="00D26E9C">
            <w:pPr>
              <w:pStyle w:val="ListParagraph"/>
              <w:widowControl w:val="0"/>
              <w:numPr>
                <w:ilvl w:val="1"/>
                <w:numId w:val="16"/>
              </w:numPr>
              <w:spacing w:after="0"/>
              <w:ind w:leftChars="0"/>
              <w:jc w:val="both"/>
              <w:textAlignment w:val="bottom"/>
              <w:rPr>
                <w:bCs/>
              </w:rPr>
            </w:pPr>
            <w:r w:rsidRPr="009427BA">
              <w:rPr>
                <w:bCs/>
              </w:rPr>
              <w:t>Depending on UE capability, either up to 2 or 4 SRS resources are supported</w:t>
            </w:r>
          </w:p>
          <w:p w14:paraId="2654C4C5" w14:textId="77777777" w:rsidR="001E4BD6" w:rsidRPr="009427BA" w:rsidRDefault="001E4BD6" w:rsidP="00D26E9C">
            <w:pPr>
              <w:pStyle w:val="ListParagraph"/>
              <w:widowControl w:val="0"/>
              <w:numPr>
                <w:ilvl w:val="0"/>
                <w:numId w:val="16"/>
              </w:numPr>
              <w:spacing w:after="0"/>
              <w:ind w:leftChars="0"/>
              <w:jc w:val="both"/>
              <w:textAlignment w:val="bottom"/>
              <w:rPr>
                <w:bCs/>
              </w:rPr>
            </w:pPr>
            <w:r w:rsidRPr="009427BA">
              <w:rPr>
                <w:bCs/>
              </w:rPr>
              <w:t>For mode 2 UEs, up to 2 different spatial relation info can be configured for all SRS resources with usage set to ‘codebook’</w:t>
            </w:r>
          </w:p>
          <w:p w14:paraId="1759DAFA" w14:textId="5BA91487" w:rsidR="001E4BD6" w:rsidRPr="001E4BD6" w:rsidRDefault="001E4BD6" w:rsidP="001E4BD6">
            <w:pPr>
              <w:spacing w:after="0"/>
            </w:pPr>
            <w:r w:rsidRPr="00CB18DF">
              <w:t xml:space="preserve">Note: it does not mean to support simultaneous transmission of multiple SRS resources </w:t>
            </w:r>
            <w:r w:rsidRPr="00CB18DF">
              <w:rPr>
                <w:i/>
              </w:rPr>
              <w:t>usage</w:t>
            </w:r>
            <w:r w:rsidRPr="00CB18DF">
              <w:t xml:space="preserve"> is set to ‘codebook’</w:t>
            </w:r>
          </w:p>
        </w:tc>
      </w:tr>
    </w:tbl>
    <w:p w14:paraId="7E325D70" w14:textId="427BF214" w:rsidR="001E4BD6" w:rsidRDefault="001E4BD6" w:rsidP="00C403C0">
      <w:pPr>
        <w:pStyle w:val="maintext"/>
        <w:spacing w:before="0" w:after="180" w:line="240" w:lineRule="auto"/>
        <w:ind w:firstLineChars="0" w:firstLine="0"/>
        <w:rPr>
          <w:lang w:val="en-US"/>
        </w:rPr>
      </w:pPr>
    </w:p>
    <w:p w14:paraId="0B8285D0" w14:textId="7B9644A8" w:rsidR="0073722C" w:rsidRDefault="0078068D" w:rsidP="0073722C">
      <w:pPr>
        <w:pStyle w:val="maintext"/>
        <w:spacing w:before="0" w:after="180" w:line="240" w:lineRule="auto"/>
        <w:ind w:firstLineChars="0" w:firstLine="0"/>
        <w:rPr>
          <w:lang w:val="en-US"/>
        </w:rPr>
      </w:pPr>
      <w:r>
        <w:rPr>
          <w:lang w:val="en-US"/>
        </w:rPr>
        <w:t>In RAN1#98bis [3</w:t>
      </w:r>
      <w:r w:rsidR="0073722C">
        <w:rPr>
          <w:lang w:val="en-US"/>
        </w:rPr>
        <w:t>], the following agreements were made.</w:t>
      </w:r>
    </w:p>
    <w:tbl>
      <w:tblPr>
        <w:tblStyle w:val="TableGrid"/>
        <w:tblW w:w="0" w:type="auto"/>
        <w:tblLook w:val="04A0" w:firstRow="1" w:lastRow="0" w:firstColumn="1" w:lastColumn="0" w:noHBand="0" w:noVBand="1"/>
      </w:tblPr>
      <w:tblGrid>
        <w:gridCol w:w="9629"/>
      </w:tblGrid>
      <w:tr w:rsidR="0073722C" w14:paraId="36EE018A" w14:textId="77777777" w:rsidTr="0073722C">
        <w:tc>
          <w:tcPr>
            <w:tcW w:w="9629" w:type="dxa"/>
          </w:tcPr>
          <w:p w14:paraId="14EAC360" w14:textId="77777777" w:rsidR="0073722C" w:rsidRPr="00D70499" w:rsidRDefault="0073722C" w:rsidP="0073722C">
            <w:pPr>
              <w:spacing w:after="0"/>
              <w:rPr>
                <w:rFonts w:cs="Times"/>
                <w:b/>
                <w:bCs/>
                <w:lang w:val="fr-FR"/>
              </w:rPr>
            </w:pPr>
            <w:r w:rsidRPr="00D70499">
              <w:rPr>
                <w:rFonts w:cs="Times"/>
                <w:b/>
                <w:bCs/>
                <w:highlight w:val="green"/>
                <w:lang w:val="fr-FR"/>
              </w:rPr>
              <w:lastRenderedPageBreak/>
              <w:t>Agreement</w:t>
            </w:r>
          </w:p>
          <w:p w14:paraId="0D55E809" w14:textId="77777777" w:rsidR="0073722C" w:rsidRPr="00D70499" w:rsidRDefault="0073722C" w:rsidP="0073722C">
            <w:pPr>
              <w:pStyle w:val="Style1"/>
              <w:numPr>
                <w:ilvl w:val="0"/>
                <w:numId w:val="20"/>
              </w:numPr>
              <w:spacing w:after="0" w:afterAutospacing="0" w:line="240" w:lineRule="auto"/>
              <w:contextualSpacing w:val="0"/>
              <w:rPr>
                <w:rFonts w:ascii="Times" w:hAnsi="Times" w:cs="Times"/>
              </w:rPr>
            </w:pPr>
            <w:r w:rsidRPr="00D70499">
              <w:rPr>
                <w:rFonts w:ascii="Times" w:hAnsi="Times" w:cs="Times"/>
              </w:rPr>
              <w:t xml:space="preserve">Support RRC configuration to operate in Mode1 or Mode2 subject to UE capability </w:t>
            </w:r>
          </w:p>
          <w:p w14:paraId="33B3508D" w14:textId="77777777" w:rsidR="0073722C" w:rsidRPr="00D70499" w:rsidRDefault="0073722C" w:rsidP="0073722C">
            <w:pPr>
              <w:pStyle w:val="Style1"/>
              <w:numPr>
                <w:ilvl w:val="1"/>
                <w:numId w:val="20"/>
              </w:numPr>
              <w:spacing w:after="0" w:afterAutospacing="0" w:line="240" w:lineRule="auto"/>
              <w:contextualSpacing w:val="0"/>
              <w:rPr>
                <w:rFonts w:ascii="Times" w:hAnsi="Times" w:cs="Times"/>
              </w:rPr>
            </w:pPr>
            <w:r w:rsidRPr="00D70499">
              <w:rPr>
                <w:rFonts w:ascii="Times" w:hAnsi="Times" w:cs="Times"/>
              </w:rPr>
              <w:t xml:space="preserve">For UE capabilty-2 and-3, </w:t>
            </w:r>
            <w:proofErr w:type="spellStart"/>
            <w:r w:rsidRPr="00D70499">
              <w:rPr>
                <w:rFonts w:ascii="Times" w:hAnsi="Times" w:cs="Times"/>
              </w:rPr>
              <w:t>gNB</w:t>
            </w:r>
            <w:proofErr w:type="spellEnd"/>
            <w:r w:rsidRPr="00D70499">
              <w:rPr>
                <w:rFonts w:ascii="Times" w:hAnsi="Times" w:cs="Times"/>
              </w:rPr>
              <w:t xml:space="preserve"> can configure a UE to operate in Mode 1 or Mode 2 subject to UE capability</w:t>
            </w:r>
          </w:p>
          <w:p w14:paraId="0125FC4E" w14:textId="77777777" w:rsidR="0073722C" w:rsidRPr="00D70499" w:rsidRDefault="0073722C" w:rsidP="0073722C">
            <w:pPr>
              <w:pStyle w:val="Style1"/>
              <w:numPr>
                <w:ilvl w:val="2"/>
                <w:numId w:val="20"/>
              </w:numPr>
              <w:spacing w:after="0" w:afterAutospacing="0" w:line="240" w:lineRule="auto"/>
              <w:contextualSpacing w:val="0"/>
              <w:rPr>
                <w:rFonts w:ascii="Times" w:hAnsi="Times" w:cs="Times"/>
              </w:rPr>
            </w:pPr>
            <w:r w:rsidRPr="00D70499">
              <w:rPr>
                <w:rFonts w:ascii="Times" w:hAnsi="Times" w:cs="Times"/>
              </w:rPr>
              <w:t xml:space="preserve">Note : if UE only supports Mode 1 </w:t>
            </w:r>
            <w:proofErr w:type="spellStart"/>
            <w:r w:rsidRPr="00D70499">
              <w:rPr>
                <w:rFonts w:ascii="Times" w:hAnsi="Times" w:cs="Times"/>
              </w:rPr>
              <w:t>gNB</w:t>
            </w:r>
            <w:proofErr w:type="spellEnd"/>
            <w:r w:rsidRPr="00D70499">
              <w:rPr>
                <w:rFonts w:ascii="Times" w:hAnsi="Times" w:cs="Times"/>
              </w:rPr>
              <w:t xml:space="preserve"> cannot configure this UE to operate in Mode 2, if UE only supports Mode 2 </w:t>
            </w:r>
            <w:proofErr w:type="spellStart"/>
            <w:r w:rsidRPr="00D70499">
              <w:rPr>
                <w:rFonts w:ascii="Times" w:hAnsi="Times" w:cs="Times"/>
              </w:rPr>
              <w:t>gNB</w:t>
            </w:r>
            <w:proofErr w:type="spellEnd"/>
            <w:r w:rsidRPr="00D70499">
              <w:rPr>
                <w:rFonts w:ascii="Times" w:hAnsi="Times" w:cs="Times"/>
              </w:rPr>
              <w:t xml:space="preserve"> cannot configure this UE to operate in Mode 1</w:t>
            </w:r>
          </w:p>
          <w:p w14:paraId="294CEFF7" w14:textId="77777777" w:rsidR="0073722C" w:rsidRPr="0033185A" w:rsidRDefault="0073722C" w:rsidP="0073722C">
            <w:pPr>
              <w:pStyle w:val="Style1"/>
              <w:numPr>
                <w:ilvl w:val="1"/>
                <w:numId w:val="20"/>
              </w:numPr>
              <w:spacing w:after="0" w:afterAutospacing="0" w:line="240" w:lineRule="auto"/>
              <w:contextualSpacing w:val="0"/>
              <w:rPr>
                <w:rFonts w:ascii="Times" w:hAnsi="Times" w:cs="Times"/>
                <w:highlight w:val="yellow"/>
              </w:rPr>
            </w:pPr>
            <w:r w:rsidRPr="0033185A">
              <w:rPr>
                <w:rFonts w:ascii="Times" w:hAnsi="Times" w:cs="Times"/>
                <w:highlight w:val="yellow"/>
              </w:rPr>
              <w:t>FFS: UE capability signaling discussion</w:t>
            </w:r>
          </w:p>
          <w:p w14:paraId="079E8FFB" w14:textId="77777777" w:rsidR="0073722C" w:rsidRPr="00D70499" w:rsidRDefault="0073722C" w:rsidP="0073722C">
            <w:pPr>
              <w:pStyle w:val="Style1"/>
              <w:numPr>
                <w:ilvl w:val="1"/>
                <w:numId w:val="20"/>
              </w:numPr>
              <w:spacing w:after="0" w:afterAutospacing="0" w:line="240" w:lineRule="auto"/>
              <w:contextualSpacing w:val="0"/>
              <w:rPr>
                <w:rFonts w:ascii="Times" w:hAnsi="Times" w:cs="Times"/>
              </w:rPr>
            </w:pPr>
            <w:r w:rsidRPr="00D70499">
              <w:rPr>
                <w:rFonts w:ascii="Times" w:hAnsi="Times" w:cs="Times"/>
              </w:rPr>
              <w:t>Note: capability-1 UE can be configured with RRC parameter “</w:t>
            </w:r>
            <w:proofErr w:type="spellStart"/>
            <w:r w:rsidRPr="00D70499">
              <w:rPr>
                <w:rFonts w:ascii="Times" w:hAnsi="Times" w:cs="Times"/>
              </w:rPr>
              <w:t>ULFPTx</w:t>
            </w:r>
            <w:proofErr w:type="spellEnd"/>
            <w:r w:rsidRPr="00D70499">
              <w:rPr>
                <w:rFonts w:ascii="Times" w:hAnsi="Times" w:cs="Times"/>
              </w:rPr>
              <w:t>” to deliver UL full power has been agreed, exact parameter name is up to RAN2</w:t>
            </w:r>
          </w:p>
          <w:p w14:paraId="69064678" w14:textId="77777777" w:rsidR="0073722C" w:rsidRPr="00D70499" w:rsidRDefault="0073722C" w:rsidP="0073722C">
            <w:pPr>
              <w:pStyle w:val="Style1"/>
              <w:numPr>
                <w:ilvl w:val="0"/>
                <w:numId w:val="20"/>
              </w:numPr>
              <w:spacing w:after="0" w:afterAutospacing="0" w:line="240" w:lineRule="auto"/>
              <w:contextualSpacing w:val="0"/>
              <w:rPr>
                <w:rFonts w:ascii="Times" w:hAnsi="Times" w:cs="Times"/>
              </w:rPr>
            </w:pPr>
            <w:r w:rsidRPr="00D70499">
              <w:rPr>
                <w:rFonts w:ascii="Times" w:hAnsi="Times" w:cs="Times"/>
              </w:rPr>
              <w:t xml:space="preserve">If </w:t>
            </w:r>
            <w:proofErr w:type="spellStart"/>
            <w:r w:rsidRPr="00D70499">
              <w:rPr>
                <w:rFonts w:ascii="Times" w:hAnsi="Times" w:cs="Times"/>
              </w:rPr>
              <w:t>gNB</w:t>
            </w:r>
            <w:proofErr w:type="spellEnd"/>
            <w:r w:rsidRPr="00D70499">
              <w:rPr>
                <w:rFonts w:ascii="Times" w:hAnsi="Times" w:cs="Times"/>
              </w:rPr>
              <w:t xml:space="preserve"> does not configure UE for Rel-16 full power UL transmission, Rel-16 UEs operate in Rel-15 behavior</w:t>
            </w:r>
          </w:p>
          <w:p w14:paraId="30CA4738" w14:textId="77777777" w:rsidR="0073722C" w:rsidRDefault="0073722C" w:rsidP="0073722C">
            <w:pPr>
              <w:spacing w:after="0"/>
              <w:rPr>
                <w:rFonts w:cs="Times"/>
                <w:b/>
                <w:highlight w:val="green"/>
                <w:lang w:val="fr-FR"/>
              </w:rPr>
            </w:pPr>
          </w:p>
          <w:p w14:paraId="5B1AF46D" w14:textId="77777777" w:rsidR="0073722C" w:rsidRPr="00D70499" w:rsidRDefault="0073722C" w:rsidP="0073722C">
            <w:pPr>
              <w:spacing w:after="0"/>
              <w:rPr>
                <w:rFonts w:cs="Times"/>
                <w:b/>
                <w:lang w:val="fr-FR"/>
              </w:rPr>
            </w:pPr>
            <w:r w:rsidRPr="00D70499">
              <w:rPr>
                <w:rFonts w:cs="Times"/>
                <w:b/>
                <w:highlight w:val="green"/>
                <w:lang w:val="fr-FR"/>
              </w:rPr>
              <w:t>Agreement</w:t>
            </w:r>
          </w:p>
          <w:p w14:paraId="341FE592" w14:textId="77777777" w:rsidR="0073722C" w:rsidRPr="0033185A" w:rsidRDefault="0073722C" w:rsidP="0033185A">
            <w:pPr>
              <w:spacing w:after="0"/>
              <w:rPr>
                <w:rFonts w:cs="Times"/>
                <w:lang w:val="fr-FR"/>
              </w:rPr>
            </w:pPr>
            <w:r w:rsidRPr="0033185A">
              <w:rPr>
                <w:rFonts w:cs="Times"/>
                <w:lang w:val="fr-FR"/>
              </w:rPr>
              <w:t xml:space="preserve">For 2Tx in mode 1, </w:t>
            </w:r>
          </w:p>
          <w:p w14:paraId="46B6E210" w14:textId="77777777" w:rsidR="0073722C" w:rsidRPr="00D70499" w:rsidRDefault="0073722C" w:rsidP="0073722C">
            <w:pPr>
              <w:pStyle w:val="Style1"/>
              <w:numPr>
                <w:ilvl w:val="0"/>
                <w:numId w:val="20"/>
              </w:numPr>
              <w:spacing w:after="0" w:afterAutospacing="0" w:line="240" w:lineRule="auto"/>
              <w:contextualSpacing w:val="0"/>
              <w:rPr>
                <w:rFonts w:ascii="Times" w:hAnsi="Times" w:cs="Times"/>
              </w:rPr>
            </w:pPr>
            <w:r w:rsidRPr="00D70499">
              <w:rPr>
                <w:rFonts w:ascii="Times" w:hAnsi="Times" w:cs="Times"/>
              </w:rPr>
              <w:t xml:space="preserve">For rank=1, TPMI=2, TPMI=0, TPMI=1 are included in new codebook subset for non-coherent UEs with power scaling defined as in [38.213] Rel-15 </w:t>
            </w:r>
          </w:p>
          <w:p w14:paraId="710B5959" w14:textId="77777777" w:rsidR="0073722C" w:rsidRPr="00D70499" w:rsidRDefault="0073722C" w:rsidP="0073722C">
            <w:pPr>
              <w:pStyle w:val="Style1"/>
              <w:numPr>
                <w:ilvl w:val="0"/>
                <w:numId w:val="20"/>
              </w:numPr>
              <w:spacing w:after="0" w:afterAutospacing="0" w:line="240" w:lineRule="auto"/>
              <w:contextualSpacing w:val="0"/>
              <w:rPr>
                <w:rFonts w:ascii="Times" w:hAnsi="Times" w:cs="Times"/>
              </w:rPr>
            </w:pPr>
            <w:r w:rsidRPr="00D70499">
              <w:rPr>
                <w:rFonts w:ascii="Times" w:hAnsi="Times" w:cs="Times"/>
              </w:rPr>
              <w:t>For rank=2, TPMI=0 is included in the new codebook subset</w:t>
            </w:r>
          </w:p>
          <w:p w14:paraId="5B6FADDB" w14:textId="77777777" w:rsidR="0073722C" w:rsidRPr="005F666A" w:rsidRDefault="0073722C" w:rsidP="0073722C">
            <w:pPr>
              <w:spacing w:after="0"/>
            </w:pPr>
          </w:p>
          <w:p w14:paraId="666D9495" w14:textId="77777777" w:rsidR="0073722C" w:rsidRPr="001341C5" w:rsidRDefault="0073722C" w:rsidP="0073722C">
            <w:pPr>
              <w:spacing w:after="0"/>
              <w:rPr>
                <w:rFonts w:cs="Times"/>
                <w:b/>
                <w:bCs/>
                <w:lang w:eastAsia="x-none"/>
              </w:rPr>
            </w:pPr>
            <w:r w:rsidRPr="001341C5">
              <w:rPr>
                <w:rFonts w:cs="Times"/>
                <w:b/>
                <w:bCs/>
                <w:highlight w:val="green"/>
                <w:lang w:eastAsia="x-none"/>
              </w:rPr>
              <w:t>Agreement</w:t>
            </w:r>
          </w:p>
          <w:p w14:paraId="14E9F2CC" w14:textId="77777777" w:rsidR="0073722C" w:rsidRPr="001341C5" w:rsidRDefault="0073722C" w:rsidP="0073722C">
            <w:pPr>
              <w:spacing w:after="0"/>
              <w:rPr>
                <w:rFonts w:cs="Times"/>
                <w:lang w:eastAsia="x-none"/>
              </w:rPr>
            </w:pPr>
            <w:r w:rsidRPr="001341C5">
              <w:rPr>
                <w:rFonts w:cs="Times"/>
                <w:lang w:eastAsia="x-none"/>
              </w:rPr>
              <w:t xml:space="preserve">For Mode 1 4TX, for non-full power uplink transmission, antenna selection </w:t>
            </w:r>
            <w:proofErr w:type="spellStart"/>
            <w:r w:rsidRPr="001341C5">
              <w:rPr>
                <w:rFonts w:cs="Times"/>
                <w:lang w:eastAsia="x-none"/>
              </w:rPr>
              <w:t>precoders</w:t>
            </w:r>
            <w:proofErr w:type="spellEnd"/>
            <w:r w:rsidRPr="001341C5">
              <w:rPr>
                <w:rFonts w:cs="Times"/>
                <w:lang w:eastAsia="x-none"/>
              </w:rPr>
              <w:t xml:space="preserve"> are included in the new codebook subset following Rel-15 power scaling factor</w:t>
            </w:r>
          </w:p>
          <w:p w14:paraId="6E142757" w14:textId="77777777" w:rsidR="0073722C" w:rsidRPr="0033185A" w:rsidRDefault="0073722C" w:rsidP="0073722C">
            <w:pPr>
              <w:numPr>
                <w:ilvl w:val="0"/>
                <w:numId w:val="9"/>
              </w:numPr>
              <w:spacing w:after="0"/>
              <w:rPr>
                <w:rFonts w:cs="Times"/>
                <w:highlight w:val="yellow"/>
                <w:lang w:eastAsia="x-none"/>
              </w:rPr>
            </w:pPr>
            <w:r w:rsidRPr="0033185A">
              <w:rPr>
                <w:rFonts w:cs="Times"/>
                <w:highlight w:val="yellow"/>
                <w:lang w:eastAsia="x-none"/>
              </w:rPr>
              <w:t xml:space="preserve">FFS: Whether to include antenna selection </w:t>
            </w:r>
            <w:proofErr w:type="spellStart"/>
            <w:r w:rsidRPr="0033185A">
              <w:rPr>
                <w:rFonts w:cs="Times"/>
                <w:highlight w:val="yellow"/>
                <w:lang w:eastAsia="x-none"/>
              </w:rPr>
              <w:t>precoders</w:t>
            </w:r>
            <w:proofErr w:type="spellEnd"/>
            <w:r w:rsidRPr="0033185A">
              <w:rPr>
                <w:rFonts w:cs="Times"/>
                <w:highlight w:val="yellow"/>
                <w:lang w:eastAsia="x-none"/>
              </w:rPr>
              <w:t xml:space="preserve"> for full power uplink transmission</w:t>
            </w:r>
          </w:p>
          <w:p w14:paraId="16362D65" w14:textId="77777777" w:rsidR="0073722C" w:rsidRDefault="0073722C" w:rsidP="0073722C">
            <w:pPr>
              <w:spacing w:after="0"/>
              <w:rPr>
                <w:rFonts w:cs="Times"/>
                <w:lang w:eastAsia="x-none"/>
              </w:rPr>
            </w:pPr>
          </w:p>
          <w:p w14:paraId="377827AD" w14:textId="77777777" w:rsidR="0073722C" w:rsidRPr="00FD1BA7" w:rsidRDefault="0073722C" w:rsidP="0073722C">
            <w:pPr>
              <w:spacing w:after="0"/>
              <w:rPr>
                <w:rFonts w:cs="Times"/>
                <w:b/>
                <w:bCs/>
                <w:lang w:eastAsia="x-none"/>
              </w:rPr>
            </w:pPr>
            <w:r w:rsidRPr="00FD1BA7">
              <w:rPr>
                <w:rFonts w:cs="Times"/>
                <w:b/>
                <w:bCs/>
                <w:highlight w:val="green"/>
                <w:lang w:eastAsia="x-none"/>
              </w:rPr>
              <w:t>Agreement</w:t>
            </w:r>
          </w:p>
          <w:p w14:paraId="1796E33A" w14:textId="77777777" w:rsidR="0073722C" w:rsidRPr="00FD1BA7" w:rsidRDefault="0073722C" w:rsidP="0073722C">
            <w:pPr>
              <w:spacing w:after="0"/>
              <w:rPr>
                <w:lang w:val="fr-FR"/>
              </w:rPr>
            </w:pPr>
            <w:r w:rsidRPr="00FD1BA7">
              <w:rPr>
                <w:lang w:val="fr-FR"/>
              </w:rPr>
              <w:t xml:space="preserve">For full power </w:t>
            </w:r>
            <w:proofErr w:type="spellStart"/>
            <w:r w:rsidRPr="00FD1BA7">
              <w:rPr>
                <w:lang w:val="fr-FR"/>
              </w:rPr>
              <w:t>uplink</w:t>
            </w:r>
            <w:proofErr w:type="spellEnd"/>
            <w:r w:rsidRPr="00FD1BA7">
              <w:rPr>
                <w:lang w:val="fr-FR"/>
              </w:rPr>
              <w:t xml:space="preserve"> transmission Mode 1, 4TX partial-</w:t>
            </w:r>
            <w:proofErr w:type="spellStart"/>
            <w:r w:rsidRPr="00FD1BA7">
              <w:rPr>
                <w:lang w:val="fr-FR"/>
              </w:rPr>
              <w:t>coherent</w:t>
            </w:r>
            <w:proofErr w:type="spellEnd"/>
            <w:r w:rsidRPr="00FD1BA7">
              <w:rPr>
                <w:lang w:val="fr-FR"/>
              </w:rPr>
              <w:t xml:space="preserve">, the new </w:t>
            </w:r>
            <w:proofErr w:type="spellStart"/>
            <w:r w:rsidRPr="00FD1BA7">
              <w:rPr>
                <w:lang w:val="fr-FR"/>
              </w:rPr>
              <w:t>codebook</w:t>
            </w:r>
            <w:proofErr w:type="spellEnd"/>
            <w:r w:rsidRPr="00FD1BA7">
              <w:rPr>
                <w:lang w:val="fr-FR"/>
              </w:rPr>
              <w:t xml:space="preserve"> </w:t>
            </w:r>
            <w:proofErr w:type="spellStart"/>
            <w:r w:rsidRPr="00FD1BA7">
              <w:rPr>
                <w:lang w:val="fr-FR"/>
              </w:rPr>
              <w:t>subset</w:t>
            </w:r>
            <w:proofErr w:type="spellEnd"/>
            <w:r w:rsidRPr="00FD1BA7">
              <w:rPr>
                <w:lang w:val="fr-FR"/>
              </w:rPr>
              <w:t xml:space="preserve"> </w:t>
            </w:r>
            <w:proofErr w:type="spellStart"/>
            <w:r w:rsidRPr="00FD1BA7">
              <w:rPr>
                <w:lang w:val="fr-FR"/>
              </w:rPr>
              <w:t>includes</w:t>
            </w:r>
            <w:proofErr w:type="spellEnd"/>
          </w:p>
          <w:p w14:paraId="1297F793" w14:textId="77777777" w:rsidR="0073722C" w:rsidRPr="00FD1BA7" w:rsidRDefault="0073722C" w:rsidP="0073722C">
            <w:pPr>
              <w:numPr>
                <w:ilvl w:val="0"/>
                <w:numId w:val="21"/>
              </w:numPr>
              <w:spacing w:after="0"/>
              <w:rPr>
                <w:lang w:val="fr-FR"/>
              </w:rPr>
            </w:pPr>
            <w:r w:rsidRPr="00FD1BA7">
              <w:rPr>
                <w:lang w:val="fr-FR"/>
              </w:rPr>
              <w:t>R</w:t>
            </w:r>
            <w:r w:rsidRPr="00FD1BA7">
              <w:rPr>
                <w:rFonts w:hint="eastAsia"/>
                <w:lang w:val="fr-FR"/>
              </w:rPr>
              <w:t>ank1</w:t>
            </w:r>
            <w:r w:rsidRPr="00FD1BA7">
              <w:t>(CP-OFDM)</w:t>
            </w:r>
            <w:r w:rsidRPr="00FD1BA7">
              <w:rPr>
                <w:lang w:val="fr-FR"/>
              </w:rPr>
              <w:t>:</w:t>
            </w:r>
            <w:r w:rsidRPr="00FD1BA7">
              <w:t xml:space="preserve"> TPMI = 12,13,14,15 </w:t>
            </w:r>
          </w:p>
          <w:p w14:paraId="6B016B29" w14:textId="77777777" w:rsidR="0073722C" w:rsidRPr="00FD1BA7" w:rsidRDefault="0073722C" w:rsidP="0073722C">
            <w:pPr>
              <w:numPr>
                <w:ilvl w:val="0"/>
                <w:numId w:val="21"/>
              </w:numPr>
              <w:spacing w:after="0"/>
              <w:rPr>
                <w:lang w:val="fr-FR"/>
              </w:rPr>
            </w:pPr>
            <w:r w:rsidRPr="00FD1BA7">
              <w:rPr>
                <w:lang w:val="fr-FR"/>
              </w:rPr>
              <w:t>R</w:t>
            </w:r>
            <w:r w:rsidRPr="00FD1BA7">
              <w:rPr>
                <w:rFonts w:hint="eastAsia"/>
                <w:lang w:val="fr-FR"/>
              </w:rPr>
              <w:t>ank1</w:t>
            </w:r>
            <w:r w:rsidRPr="00FD1BA7">
              <w:t>(DFT-s-OFDM)</w:t>
            </w:r>
            <w:r w:rsidRPr="00FD1BA7">
              <w:rPr>
                <w:lang w:val="fr-FR"/>
              </w:rPr>
              <w:t>:</w:t>
            </w:r>
            <w:r w:rsidRPr="00FD1BA7">
              <w:t xml:space="preserve"> TPMI = 12,13,14,15</w:t>
            </w:r>
          </w:p>
          <w:p w14:paraId="3078FCE8" w14:textId="77777777" w:rsidR="0073722C" w:rsidRPr="006C0628" w:rsidRDefault="0073722C" w:rsidP="0073722C">
            <w:pPr>
              <w:numPr>
                <w:ilvl w:val="1"/>
                <w:numId w:val="21"/>
              </w:numPr>
              <w:spacing w:after="0"/>
              <w:rPr>
                <w:highlight w:val="yellow"/>
                <w:lang w:val="fr-FR"/>
              </w:rPr>
            </w:pPr>
            <w:r w:rsidRPr="006C0628">
              <w:rPr>
                <w:highlight w:val="yellow"/>
              </w:rPr>
              <w:t>FFS: TPMI=16, 17, 18, 19</w:t>
            </w:r>
          </w:p>
          <w:p w14:paraId="5F2559AC" w14:textId="20199143" w:rsidR="0073722C" w:rsidRPr="0078068D" w:rsidRDefault="0073722C" w:rsidP="0078068D">
            <w:pPr>
              <w:numPr>
                <w:ilvl w:val="0"/>
                <w:numId w:val="21"/>
              </w:numPr>
              <w:spacing w:after="0"/>
              <w:rPr>
                <w:highlight w:val="yellow"/>
                <w:lang w:val="fr-FR"/>
              </w:rPr>
            </w:pPr>
            <w:r w:rsidRPr="0033185A">
              <w:rPr>
                <w:rFonts w:hint="eastAsia"/>
                <w:highlight w:val="yellow"/>
                <w:lang w:val="fr-FR"/>
              </w:rPr>
              <w:t>FFS:</w:t>
            </w:r>
            <w:r w:rsidRPr="0033185A">
              <w:rPr>
                <w:highlight w:val="yellow"/>
                <w:lang w:val="fr-FR"/>
              </w:rPr>
              <w:t xml:space="preserve"> </w:t>
            </w:r>
            <w:proofErr w:type="spellStart"/>
            <w:r w:rsidRPr="0033185A">
              <w:rPr>
                <w:highlight w:val="yellow"/>
                <w:lang w:val="fr-FR"/>
              </w:rPr>
              <w:t>Whether</w:t>
            </w:r>
            <w:proofErr w:type="spellEnd"/>
            <w:r w:rsidRPr="0033185A">
              <w:rPr>
                <w:highlight w:val="yellow"/>
                <w:lang w:val="fr-FR"/>
              </w:rPr>
              <w:t xml:space="preserve"> clarification on </w:t>
            </w:r>
            <w:proofErr w:type="spellStart"/>
            <w:r w:rsidRPr="0033185A">
              <w:rPr>
                <w:highlight w:val="yellow"/>
                <w:lang w:val="fr-FR"/>
              </w:rPr>
              <w:t>which</w:t>
            </w:r>
            <w:proofErr w:type="spellEnd"/>
            <w:r w:rsidRPr="0033185A">
              <w:rPr>
                <w:highlight w:val="yellow"/>
                <w:lang w:val="fr-FR"/>
              </w:rPr>
              <w:t xml:space="preserve"> port pairs are </w:t>
            </w:r>
            <w:proofErr w:type="spellStart"/>
            <w:r w:rsidRPr="0033185A">
              <w:rPr>
                <w:highlight w:val="yellow"/>
                <w:lang w:val="fr-FR"/>
              </w:rPr>
              <w:t>coherent</w:t>
            </w:r>
            <w:proofErr w:type="spellEnd"/>
            <w:r w:rsidRPr="0033185A">
              <w:rPr>
                <w:highlight w:val="yellow"/>
                <w:lang w:val="fr-FR"/>
              </w:rPr>
              <w:t xml:space="preserve"> </w:t>
            </w:r>
            <w:proofErr w:type="spellStart"/>
            <w:r w:rsidRPr="0033185A">
              <w:rPr>
                <w:highlight w:val="yellow"/>
                <w:lang w:val="fr-FR"/>
              </w:rPr>
              <w:t>is</w:t>
            </w:r>
            <w:proofErr w:type="spellEnd"/>
            <w:r w:rsidRPr="0033185A">
              <w:rPr>
                <w:highlight w:val="yellow"/>
                <w:lang w:val="fr-FR"/>
              </w:rPr>
              <w:t xml:space="preserve"> </w:t>
            </w:r>
            <w:proofErr w:type="spellStart"/>
            <w:r w:rsidRPr="0033185A">
              <w:rPr>
                <w:highlight w:val="yellow"/>
                <w:lang w:val="fr-FR"/>
              </w:rPr>
              <w:t>needed</w:t>
            </w:r>
            <w:proofErr w:type="spellEnd"/>
          </w:p>
        </w:tc>
      </w:tr>
    </w:tbl>
    <w:p w14:paraId="2802B911" w14:textId="77777777" w:rsidR="0073722C" w:rsidRDefault="0073722C" w:rsidP="00C403C0">
      <w:pPr>
        <w:pStyle w:val="maintext"/>
        <w:spacing w:before="0" w:after="180" w:line="240" w:lineRule="auto"/>
        <w:ind w:firstLineChars="0" w:firstLine="0"/>
        <w:rPr>
          <w:lang w:val="en-US"/>
        </w:rPr>
      </w:pPr>
    </w:p>
    <w:p w14:paraId="29F09756" w14:textId="5CE04E36" w:rsidR="002D30B2" w:rsidRDefault="0069287A" w:rsidP="00C403C0">
      <w:pPr>
        <w:pStyle w:val="maintext"/>
        <w:spacing w:before="0" w:after="180" w:line="240" w:lineRule="auto"/>
        <w:ind w:firstLineChars="0" w:firstLine="0"/>
      </w:pPr>
      <w:r>
        <w:t xml:space="preserve">This contribution </w:t>
      </w:r>
      <w:r w:rsidR="002D30B2">
        <w:t>discusses the following</w:t>
      </w:r>
      <w:r w:rsidR="001825B9">
        <w:t xml:space="preserve"> issues</w:t>
      </w:r>
      <w:r w:rsidR="002D30B2">
        <w:t xml:space="preserve"> regarding full TX power UL transmission.</w:t>
      </w:r>
      <w:r>
        <w:t xml:space="preserve"> </w:t>
      </w:r>
    </w:p>
    <w:p w14:paraId="570496A2" w14:textId="0A7E7B44" w:rsidR="00FB70E6" w:rsidRDefault="00FB70E6" w:rsidP="00D26E9C">
      <w:pPr>
        <w:pStyle w:val="maintext"/>
        <w:numPr>
          <w:ilvl w:val="0"/>
          <w:numId w:val="10"/>
        </w:numPr>
        <w:spacing w:before="0" w:after="180" w:line="240" w:lineRule="auto"/>
        <w:ind w:firstLineChars="0"/>
      </w:pPr>
      <w:r>
        <w:t xml:space="preserve">UE capability </w:t>
      </w:r>
      <w:r w:rsidR="00C056F8">
        <w:t>signalling</w:t>
      </w:r>
    </w:p>
    <w:p w14:paraId="1B3AFD42" w14:textId="385B6570" w:rsidR="00DB7D8D" w:rsidRDefault="001401EC" w:rsidP="00D26E9C">
      <w:pPr>
        <w:pStyle w:val="maintext"/>
        <w:numPr>
          <w:ilvl w:val="0"/>
          <w:numId w:val="10"/>
        </w:numPr>
        <w:spacing w:before="0" w:after="180" w:line="240" w:lineRule="auto"/>
        <w:ind w:firstLineChars="0"/>
      </w:pPr>
      <w:r>
        <w:t>Remaining issues for Mode 1</w:t>
      </w:r>
    </w:p>
    <w:p w14:paraId="6F04AC10" w14:textId="5EB20993" w:rsidR="00DB7D8D" w:rsidRDefault="001401EC" w:rsidP="00D26E9C">
      <w:pPr>
        <w:pStyle w:val="maintext"/>
        <w:numPr>
          <w:ilvl w:val="0"/>
          <w:numId w:val="10"/>
        </w:numPr>
        <w:spacing w:before="0" w:after="180" w:line="240" w:lineRule="auto"/>
        <w:ind w:firstLineChars="0"/>
      </w:pPr>
      <w:r>
        <w:t>Remaining issues for Mode 2</w:t>
      </w:r>
    </w:p>
    <w:p w14:paraId="365080C8" w14:textId="165E69AD" w:rsidR="00747A8B" w:rsidRDefault="00747A8B" w:rsidP="00D26E9C">
      <w:pPr>
        <w:pStyle w:val="ListParagraph"/>
        <w:numPr>
          <w:ilvl w:val="0"/>
          <w:numId w:val="10"/>
        </w:numPr>
        <w:ind w:leftChars="0"/>
      </w:pPr>
      <w:r>
        <w:t>Other issues</w:t>
      </w:r>
    </w:p>
    <w:p w14:paraId="3F08D4FC" w14:textId="77777777" w:rsidR="001825B9" w:rsidRDefault="001825B9" w:rsidP="001825B9"/>
    <w:p w14:paraId="46468078" w14:textId="7B055073" w:rsidR="00874161" w:rsidRDefault="0023400D" w:rsidP="00D26E9C">
      <w:pPr>
        <w:pStyle w:val="Heading1"/>
        <w:numPr>
          <w:ilvl w:val="0"/>
          <w:numId w:val="11"/>
        </w:numPr>
        <w:ind w:left="360"/>
        <w:rPr>
          <w:lang w:val="en-US"/>
        </w:rPr>
      </w:pPr>
      <w:r w:rsidRPr="00035A46">
        <w:rPr>
          <w:sz w:val="28"/>
          <w:szCs w:val="28"/>
          <w:lang w:val="en-US"/>
        </w:rPr>
        <w:t>UE capability signaling</w:t>
      </w:r>
    </w:p>
    <w:p w14:paraId="1F9BCB08" w14:textId="76786AE0" w:rsidR="00EA3C83" w:rsidRDefault="00EA46AE" w:rsidP="0023400D">
      <w:pPr>
        <w:pStyle w:val="maintext"/>
        <w:spacing w:before="0" w:after="180" w:line="240" w:lineRule="auto"/>
        <w:ind w:firstLineChars="0" w:firstLine="0"/>
      </w:pPr>
      <w:r>
        <w:t xml:space="preserve">According to the agreement in RAN1#96bis, </w:t>
      </w:r>
      <w:r w:rsidRPr="00AD39A8">
        <w:rPr>
          <w:szCs w:val="21"/>
        </w:rPr>
        <w:t xml:space="preserve">signalling of “UL full power </w:t>
      </w:r>
      <w:proofErr w:type="spellStart"/>
      <w:r w:rsidRPr="00AD39A8">
        <w:rPr>
          <w:szCs w:val="21"/>
        </w:rPr>
        <w:t>tx</w:t>
      </w:r>
      <w:proofErr w:type="spellEnd"/>
      <w:r w:rsidRPr="00AD39A8">
        <w:rPr>
          <w:szCs w:val="21"/>
        </w:rPr>
        <w:t xml:space="preserve"> capability” is supported for UEs with full power uplink transmission capability</w:t>
      </w:r>
      <w:r>
        <w:rPr>
          <w:szCs w:val="21"/>
        </w:rPr>
        <w:t>.</w:t>
      </w:r>
      <w:r w:rsidRPr="00EA3C83">
        <w:t xml:space="preserve"> </w:t>
      </w:r>
      <w:r>
        <w:t>The details about this signalling is FFS, about which</w:t>
      </w:r>
      <w:r w:rsidR="00EA3C83">
        <w:t xml:space="preserve"> we have the following view.</w:t>
      </w:r>
    </w:p>
    <w:p w14:paraId="6A23D6E7" w14:textId="2E7544CA" w:rsidR="00EA3C83" w:rsidRDefault="00EA3C83" w:rsidP="00D26E9C">
      <w:pPr>
        <w:pStyle w:val="maintext"/>
        <w:numPr>
          <w:ilvl w:val="0"/>
          <w:numId w:val="14"/>
        </w:numPr>
        <w:spacing w:before="0" w:after="180" w:line="240" w:lineRule="auto"/>
        <w:ind w:firstLineChars="0"/>
      </w:pPr>
      <w:r>
        <w:t xml:space="preserve">For UE capability 1, </w:t>
      </w:r>
      <w:r w:rsidR="0013369C">
        <w:t xml:space="preserve">the </w:t>
      </w:r>
      <w:r w:rsidR="00DB4EA8">
        <w:t xml:space="preserve">UE signals “UL full power </w:t>
      </w:r>
      <w:proofErr w:type="spellStart"/>
      <w:r w:rsidR="00DB4EA8">
        <w:t>tx</w:t>
      </w:r>
      <w:proofErr w:type="spellEnd"/>
      <w:r w:rsidR="00DB4EA8">
        <w:t xml:space="preserve"> capability” set to “UE cap 1.”</w:t>
      </w:r>
    </w:p>
    <w:p w14:paraId="38DE48A4" w14:textId="70838BB0" w:rsidR="00DB4EA8" w:rsidRDefault="009B6EC1" w:rsidP="00D26E9C">
      <w:pPr>
        <w:pStyle w:val="maintext"/>
        <w:numPr>
          <w:ilvl w:val="0"/>
          <w:numId w:val="14"/>
        </w:numPr>
        <w:spacing w:before="0" w:after="180" w:line="240" w:lineRule="auto"/>
        <w:ind w:firstLineChars="0"/>
      </w:pPr>
      <w:r>
        <w:t xml:space="preserve">For </w:t>
      </w:r>
      <w:r w:rsidR="00EA46AE">
        <w:t>Mode 1</w:t>
      </w:r>
      <w:r w:rsidR="00DB4EA8">
        <w:t xml:space="preserve">, </w:t>
      </w:r>
      <w:r w:rsidR="0013369C">
        <w:t xml:space="preserve">the </w:t>
      </w:r>
      <w:r w:rsidR="00DB4EA8">
        <w:t xml:space="preserve">UE signals “UL full power </w:t>
      </w:r>
      <w:proofErr w:type="spellStart"/>
      <w:r w:rsidR="00DB4EA8">
        <w:t>tx</w:t>
      </w:r>
      <w:proofErr w:type="spellEnd"/>
      <w:r w:rsidR="00DB4EA8">
        <w:t xml:space="preserve"> capability” set to “Mode 1.” </w:t>
      </w:r>
    </w:p>
    <w:p w14:paraId="41E476D1" w14:textId="0E5C4F1B" w:rsidR="0013369C" w:rsidRDefault="00DB4EA8" w:rsidP="00D26E9C">
      <w:pPr>
        <w:pStyle w:val="maintext"/>
        <w:numPr>
          <w:ilvl w:val="0"/>
          <w:numId w:val="14"/>
        </w:numPr>
        <w:spacing w:before="0" w:after="180" w:line="240" w:lineRule="auto"/>
        <w:ind w:firstLineChars="0"/>
      </w:pPr>
      <w:r>
        <w:t xml:space="preserve">For Mode 2, </w:t>
      </w:r>
      <w:r w:rsidR="0013369C">
        <w:t xml:space="preserve">the </w:t>
      </w:r>
      <w:r>
        <w:t xml:space="preserve">UE signals “UL full power </w:t>
      </w:r>
      <w:proofErr w:type="spellStart"/>
      <w:r>
        <w:t>tx</w:t>
      </w:r>
      <w:proofErr w:type="spellEnd"/>
      <w:r>
        <w:t xml:space="preserve"> capability” set to “Mode 2.” In addition, </w:t>
      </w:r>
      <w:r w:rsidR="00EA46AE">
        <w:t xml:space="preserve">the </w:t>
      </w:r>
      <w:r>
        <w:t>UE also signals “TPMI/TPMI grouping”</w:t>
      </w:r>
      <w:r w:rsidR="0013369C">
        <w:t xml:space="preserve">, which indicates TPMIs or TPMI groups for which the UE can achieve full power in UL transmission. For example, this additional signalling includes a </w:t>
      </w:r>
      <m:oMath>
        <m:r>
          <w:rPr>
            <w:rFonts w:ascii="Cambria Math" w:hAnsi="Cambria Math"/>
          </w:rPr>
          <m:t>B</m:t>
        </m:r>
      </m:oMath>
      <w:r w:rsidR="0013369C">
        <w:t xml:space="preserve">-bit signaling, where the </w:t>
      </w:r>
      <m:oMath>
        <m:r>
          <w:rPr>
            <w:rFonts w:ascii="Cambria Math" w:hAnsi="Cambria Math"/>
          </w:rPr>
          <m:t>B</m:t>
        </m:r>
      </m:oMath>
      <w:r w:rsidR="0013369C">
        <w:t xml:space="preserve">-bit signaling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13369C">
        <w:t xml:space="preserve"> indicates </w:t>
      </w:r>
      <w:r w:rsidR="00EA46AE">
        <w:t xml:space="preserve">whether </w:t>
      </w:r>
      <m:oMath>
        <m:r>
          <w:rPr>
            <w:rFonts w:ascii="Cambria Math" w:hAnsi="Cambria Math"/>
          </w:rPr>
          <m:t>b</m:t>
        </m:r>
      </m:oMath>
      <w:r w:rsidR="00EA46AE">
        <w:t xml:space="preserve">-th TPMI or TPMI group, </w:t>
      </w:r>
      <w:proofErr w:type="gramStart"/>
      <w:r w:rsidR="00EA46AE">
        <w:t xml:space="preserve">where </w:t>
      </w:r>
      <w:proofErr w:type="gramEnd"/>
      <m:oMath>
        <m:r>
          <w:rPr>
            <w:rFonts w:ascii="Cambria Math" w:hAnsi="Cambria Math"/>
          </w:rPr>
          <m:t>b∈{0,1,…,B-1}</m:t>
        </m:r>
      </m:oMath>
      <w:r w:rsidR="00EA46AE">
        <w:t>,</w:t>
      </w:r>
      <w:r w:rsidR="0013369C">
        <w:t xml:space="preserve"> can be </w:t>
      </w:r>
      <w:r w:rsidR="00EA46AE">
        <w:t>indicated to the UE</w:t>
      </w:r>
      <w:r w:rsidR="0013369C">
        <w:t xml:space="preserve"> to transmit UL transmission at full power. </w:t>
      </w:r>
      <w:r w:rsidR="00FA549E">
        <w:t xml:space="preserve">An example </w:t>
      </w:r>
      <w:r w:rsidR="00EA46AE">
        <w:t>of such signalling is</w:t>
      </w:r>
      <w:r w:rsidR="00FA549E">
        <w:t xml:space="preserve"> shown in </w:t>
      </w:r>
      <w:r w:rsidR="00FA549E">
        <w:fldChar w:fldCharType="begin"/>
      </w:r>
      <w:r w:rsidR="00FA549E">
        <w:instrText xml:space="preserve"> REF _Ref8813713 \h </w:instrText>
      </w:r>
      <w:r w:rsidR="00FA549E">
        <w:fldChar w:fldCharType="separate"/>
      </w:r>
      <w:r w:rsidR="00FB4703">
        <w:t xml:space="preserve">Table </w:t>
      </w:r>
      <w:r w:rsidR="00FB4703">
        <w:rPr>
          <w:noProof/>
        </w:rPr>
        <w:t>1</w:t>
      </w:r>
      <w:r w:rsidR="00FA549E">
        <w:fldChar w:fldCharType="end"/>
      </w:r>
      <w:r w:rsidR="00FA549E">
        <w:t>.</w:t>
      </w:r>
    </w:p>
    <w:p w14:paraId="61D6DD94" w14:textId="7F0BC242" w:rsidR="00FA549E" w:rsidRDefault="00FA549E" w:rsidP="00FA549E">
      <w:pPr>
        <w:pStyle w:val="Caption"/>
        <w:keepNext/>
        <w:ind w:left="360"/>
        <w:jc w:val="center"/>
      </w:pPr>
      <w:bookmarkStart w:id="2" w:name="_Ref8813713"/>
      <w:r>
        <w:t xml:space="preserve">Table </w:t>
      </w:r>
      <w:r>
        <w:rPr>
          <w:noProof/>
        </w:rPr>
        <w:fldChar w:fldCharType="begin"/>
      </w:r>
      <w:r>
        <w:rPr>
          <w:noProof/>
        </w:rPr>
        <w:instrText xml:space="preserve"> SEQ Table \* ARABIC </w:instrText>
      </w:r>
      <w:r>
        <w:rPr>
          <w:noProof/>
        </w:rPr>
        <w:fldChar w:fldCharType="separate"/>
      </w:r>
      <w:r w:rsidR="001F2276">
        <w:rPr>
          <w:noProof/>
        </w:rPr>
        <w:t>1</w:t>
      </w:r>
      <w:r>
        <w:rPr>
          <w:noProof/>
        </w:rPr>
        <w:fldChar w:fldCharType="end"/>
      </w:r>
      <w:bookmarkEnd w:id="2"/>
      <w:r>
        <w:t>:</w:t>
      </w:r>
      <w:r>
        <w:rPr>
          <w:lang w:eastAsia="zh-CN"/>
        </w:rPr>
        <w:t xml:space="preserve"> </w:t>
      </w:r>
      <w:r w:rsidR="00FF55A9">
        <w:rPr>
          <w:lang w:eastAsia="zh-CN"/>
        </w:rPr>
        <w:t>TPMI/TPMI grouping</w:t>
      </w:r>
    </w:p>
    <w:tbl>
      <w:tblPr>
        <w:tblStyle w:val="TableGrid"/>
        <w:tblW w:w="0" w:type="auto"/>
        <w:jc w:val="center"/>
        <w:tblLook w:val="04A0" w:firstRow="1" w:lastRow="0" w:firstColumn="1" w:lastColumn="0" w:noHBand="0" w:noVBand="1"/>
      </w:tblPr>
      <w:tblGrid>
        <w:gridCol w:w="2210"/>
        <w:gridCol w:w="2161"/>
        <w:gridCol w:w="3432"/>
        <w:gridCol w:w="922"/>
      </w:tblGrid>
      <w:tr w:rsidR="00FA549E" w14:paraId="44491208" w14:textId="77777777" w:rsidTr="00756C61">
        <w:trPr>
          <w:jc w:val="center"/>
        </w:trPr>
        <w:tc>
          <w:tcPr>
            <w:tcW w:w="0" w:type="auto"/>
            <w:vAlign w:val="center"/>
          </w:tcPr>
          <w:p w14:paraId="0AFF6C2F" w14:textId="77777777" w:rsidR="00FA549E" w:rsidRPr="005A5768" w:rsidRDefault="00FA549E" w:rsidP="00FA549E">
            <w:pPr>
              <w:spacing w:after="0"/>
              <w:jc w:val="center"/>
              <w:rPr>
                <w:lang w:eastAsia="zh-CN"/>
              </w:rPr>
            </w:pPr>
            <w:r w:rsidRPr="005A5768">
              <w:rPr>
                <w:lang w:eastAsia="zh-CN"/>
              </w:rPr>
              <w:t>Number of antenna ports</w:t>
            </w:r>
          </w:p>
        </w:tc>
        <w:tc>
          <w:tcPr>
            <w:tcW w:w="0" w:type="auto"/>
            <w:vAlign w:val="center"/>
          </w:tcPr>
          <w:p w14:paraId="03E5EC64" w14:textId="77777777" w:rsidR="00FA549E" w:rsidRDefault="00FA549E" w:rsidP="00FA549E">
            <w:pPr>
              <w:spacing w:after="0"/>
              <w:jc w:val="center"/>
              <w:rPr>
                <w:lang w:eastAsia="zh-CN"/>
              </w:rPr>
            </w:pPr>
            <w:proofErr w:type="spellStart"/>
            <w:r w:rsidRPr="005A5768">
              <w:rPr>
                <w:i/>
                <w:lang w:eastAsia="zh-CN"/>
              </w:rPr>
              <w:t>codebookSubset</w:t>
            </w:r>
            <w:proofErr w:type="spellEnd"/>
          </w:p>
        </w:tc>
        <w:tc>
          <w:tcPr>
            <w:tcW w:w="0" w:type="auto"/>
            <w:vAlign w:val="center"/>
          </w:tcPr>
          <w:p w14:paraId="26AA7D57" w14:textId="77777777" w:rsidR="00FA549E" w:rsidRDefault="00FA549E" w:rsidP="00FA549E">
            <w:pPr>
              <w:spacing w:after="0"/>
              <w:jc w:val="center"/>
              <w:rPr>
                <w:lang w:eastAsia="zh-CN"/>
              </w:rPr>
            </w:pPr>
            <w:r>
              <w:rPr>
                <w:lang w:eastAsia="zh-CN"/>
              </w:rPr>
              <w:t>TPMI/TPMI group</w:t>
            </w:r>
          </w:p>
        </w:tc>
        <w:tc>
          <w:tcPr>
            <w:tcW w:w="0" w:type="auto"/>
            <w:vAlign w:val="center"/>
          </w:tcPr>
          <w:p w14:paraId="7597313E" w14:textId="77777777" w:rsidR="00FA549E" w:rsidRDefault="00FA549E" w:rsidP="00FA549E">
            <w:pPr>
              <w:spacing w:after="0"/>
              <w:jc w:val="center"/>
              <w:rPr>
                <w:lang w:eastAsia="zh-CN"/>
              </w:rPr>
            </w:pPr>
            <w:r>
              <w:rPr>
                <w:lang w:eastAsia="zh-CN"/>
              </w:rPr>
              <w:t>B (#bits)</w:t>
            </w:r>
          </w:p>
        </w:tc>
      </w:tr>
      <w:tr w:rsidR="00FA549E" w14:paraId="252495AE" w14:textId="77777777" w:rsidTr="00756C61">
        <w:trPr>
          <w:jc w:val="center"/>
        </w:trPr>
        <w:tc>
          <w:tcPr>
            <w:tcW w:w="0" w:type="auto"/>
            <w:vAlign w:val="center"/>
          </w:tcPr>
          <w:p w14:paraId="42459625" w14:textId="77777777" w:rsidR="00FA549E" w:rsidRPr="005A5768" w:rsidRDefault="00FA549E" w:rsidP="00FA549E">
            <w:pPr>
              <w:spacing w:after="0"/>
              <w:jc w:val="center"/>
              <w:rPr>
                <w:lang w:eastAsia="zh-CN"/>
              </w:rPr>
            </w:pPr>
            <w:r w:rsidRPr="005A5768">
              <w:rPr>
                <w:lang w:eastAsia="zh-CN"/>
              </w:rPr>
              <w:t>2Tx</w:t>
            </w:r>
          </w:p>
        </w:tc>
        <w:tc>
          <w:tcPr>
            <w:tcW w:w="0" w:type="auto"/>
            <w:vAlign w:val="center"/>
          </w:tcPr>
          <w:p w14:paraId="029DF019" w14:textId="77777777" w:rsidR="00FA549E" w:rsidRPr="00A30854" w:rsidRDefault="00FA549E" w:rsidP="00FA549E">
            <w:pPr>
              <w:spacing w:after="0"/>
              <w:jc w:val="center"/>
              <w:rPr>
                <w:lang w:eastAsia="zh-CN"/>
              </w:rPr>
            </w:pPr>
            <w:proofErr w:type="spellStart"/>
            <w:r w:rsidRPr="000757FA">
              <w:rPr>
                <w:i/>
                <w:lang w:eastAsia="zh-CN"/>
              </w:rPr>
              <w:t>nonCoherent</w:t>
            </w:r>
            <w:proofErr w:type="spellEnd"/>
          </w:p>
        </w:tc>
        <w:tc>
          <w:tcPr>
            <w:tcW w:w="0" w:type="auto"/>
            <w:vAlign w:val="center"/>
          </w:tcPr>
          <w:p w14:paraId="00109CB8" w14:textId="77777777" w:rsidR="00FA549E" w:rsidRDefault="00FA549E" w:rsidP="00FA549E">
            <w:pPr>
              <w:spacing w:after="0"/>
              <w:jc w:val="center"/>
              <w:rPr>
                <w:lang w:eastAsia="zh-CN"/>
              </w:rPr>
            </w:pPr>
            <w:r w:rsidRPr="00A30854">
              <w:rPr>
                <w:lang w:eastAsia="zh-CN"/>
              </w:rPr>
              <w:object w:dxaOrig="400" w:dyaOrig="720" w14:anchorId="43FBD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36.5pt" o:ole="">
                  <v:imagedata r:id="rId8" o:title=""/>
                </v:shape>
                <o:OLEObject Type="Embed" ProgID="Equation.DSMT4" ShapeID="_x0000_i1025" DrawAspect="Content" ObjectID="_1634671430" r:id="rId9"/>
              </w:object>
            </w:r>
            <w:r w:rsidRPr="00A30854">
              <w:rPr>
                <w:lang w:eastAsia="zh-CN"/>
              </w:rPr>
              <w:object w:dxaOrig="400" w:dyaOrig="720" w14:anchorId="2EAE3A4A">
                <v:shape id="_x0000_i1026" type="#_x0000_t75" style="width:20.5pt;height:36.5pt" o:ole="">
                  <v:imagedata r:id="rId10" o:title=""/>
                </v:shape>
                <o:OLEObject Type="Embed" ProgID="Equation.DSMT4" ShapeID="_x0000_i1026" DrawAspect="Content" ObjectID="_1634671431" r:id="rId11"/>
              </w:object>
            </w:r>
          </w:p>
        </w:tc>
        <w:tc>
          <w:tcPr>
            <w:tcW w:w="0" w:type="auto"/>
            <w:vAlign w:val="center"/>
          </w:tcPr>
          <w:p w14:paraId="1858E3B7" w14:textId="77777777" w:rsidR="00FA549E" w:rsidRPr="00A30854" w:rsidRDefault="00FA549E" w:rsidP="00FA549E">
            <w:pPr>
              <w:spacing w:after="0"/>
              <w:jc w:val="center"/>
              <w:rPr>
                <w:lang w:eastAsia="zh-CN"/>
              </w:rPr>
            </w:pPr>
            <w:r>
              <w:rPr>
                <w:lang w:eastAsia="zh-CN"/>
              </w:rPr>
              <w:t>2</w:t>
            </w:r>
          </w:p>
        </w:tc>
      </w:tr>
      <w:tr w:rsidR="00FA549E" w14:paraId="00D5E660" w14:textId="77777777" w:rsidTr="00756C61">
        <w:trPr>
          <w:jc w:val="center"/>
        </w:trPr>
        <w:tc>
          <w:tcPr>
            <w:tcW w:w="0" w:type="auto"/>
            <w:vAlign w:val="center"/>
          </w:tcPr>
          <w:p w14:paraId="078EF18B" w14:textId="77777777" w:rsidR="00FA549E" w:rsidRPr="005A5768" w:rsidRDefault="00FA549E" w:rsidP="00FA549E">
            <w:pPr>
              <w:spacing w:after="0"/>
              <w:jc w:val="center"/>
              <w:rPr>
                <w:lang w:eastAsia="zh-CN"/>
              </w:rPr>
            </w:pPr>
            <w:r w:rsidRPr="005A5768">
              <w:rPr>
                <w:lang w:eastAsia="zh-CN"/>
              </w:rPr>
              <w:lastRenderedPageBreak/>
              <w:t>4Tx</w:t>
            </w:r>
          </w:p>
        </w:tc>
        <w:tc>
          <w:tcPr>
            <w:tcW w:w="0" w:type="auto"/>
            <w:vAlign w:val="center"/>
          </w:tcPr>
          <w:p w14:paraId="11D51B9B" w14:textId="77777777" w:rsidR="00FA549E" w:rsidRPr="00A30854" w:rsidRDefault="00FA549E" w:rsidP="00FA549E">
            <w:pPr>
              <w:spacing w:after="0"/>
              <w:jc w:val="center"/>
              <w:rPr>
                <w:lang w:eastAsia="zh-CN"/>
              </w:rPr>
            </w:pPr>
            <w:proofErr w:type="spellStart"/>
            <w:r w:rsidRPr="000757FA">
              <w:rPr>
                <w:i/>
                <w:lang w:eastAsia="zh-CN"/>
              </w:rPr>
              <w:t>nonCoherent</w:t>
            </w:r>
            <w:proofErr w:type="spellEnd"/>
          </w:p>
        </w:tc>
        <w:tc>
          <w:tcPr>
            <w:tcW w:w="0" w:type="auto"/>
            <w:vAlign w:val="center"/>
          </w:tcPr>
          <w:p w14:paraId="3790CAAF" w14:textId="77777777" w:rsidR="00FA549E" w:rsidRPr="00A30854" w:rsidRDefault="00FA549E" w:rsidP="00FA549E">
            <w:pPr>
              <w:spacing w:after="0"/>
              <w:jc w:val="center"/>
              <w:rPr>
                <w:lang w:eastAsia="zh-CN"/>
              </w:rPr>
            </w:pPr>
            <w:r w:rsidRPr="00A30854">
              <w:rPr>
                <w:lang w:eastAsia="zh-CN"/>
              </w:rPr>
              <w:object w:dxaOrig="400" w:dyaOrig="1440" w14:anchorId="6CFEF528">
                <v:shape id="_x0000_i1027" type="#_x0000_t75" style="width:20.5pt;height:1in" o:ole="">
                  <v:imagedata r:id="rId12" o:title=""/>
                </v:shape>
                <o:OLEObject Type="Embed" ProgID="Equation.DSMT4" ShapeID="_x0000_i1027" DrawAspect="Content" ObjectID="_1634671432" r:id="rId13"/>
              </w:object>
            </w:r>
            <w:r w:rsidRPr="00A30854">
              <w:rPr>
                <w:lang w:eastAsia="zh-CN"/>
              </w:rPr>
              <w:object w:dxaOrig="400" w:dyaOrig="1440" w14:anchorId="0C0FFC4A">
                <v:shape id="_x0000_i1028" type="#_x0000_t75" style="width:20.5pt;height:1in" o:ole="">
                  <v:imagedata r:id="rId14" o:title=""/>
                </v:shape>
                <o:OLEObject Type="Embed" ProgID="Equation.DSMT4" ShapeID="_x0000_i1028" DrawAspect="Content" ObjectID="_1634671433" r:id="rId15"/>
              </w:object>
            </w:r>
            <w:r w:rsidRPr="00A30854">
              <w:rPr>
                <w:lang w:eastAsia="zh-CN"/>
              </w:rPr>
              <w:object w:dxaOrig="400" w:dyaOrig="1440" w14:anchorId="5C4E66FE">
                <v:shape id="_x0000_i1029" type="#_x0000_t75" style="width:21pt;height:1in" o:ole="">
                  <v:imagedata r:id="rId16" o:title=""/>
                </v:shape>
                <o:OLEObject Type="Embed" ProgID="Equation.DSMT4" ShapeID="_x0000_i1029" DrawAspect="Content" ObjectID="_1634671434" r:id="rId17"/>
              </w:object>
            </w:r>
            <w:r w:rsidRPr="00A30854">
              <w:rPr>
                <w:lang w:eastAsia="zh-CN"/>
              </w:rPr>
              <w:object w:dxaOrig="400" w:dyaOrig="1440" w14:anchorId="46D1FC62">
                <v:shape id="_x0000_i1030" type="#_x0000_t75" style="width:21pt;height:1in" o:ole="">
                  <v:imagedata r:id="rId18" o:title=""/>
                </v:shape>
                <o:OLEObject Type="Embed" ProgID="Equation.DSMT4" ShapeID="_x0000_i1030" DrawAspect="Content" ObjectID="_1634671435" r:id="rId19"/>
              </w:object>
            </w:r>
          </w:p>
        </w:tc>
        <w:tc>
          <w:tcPr>
            <w:tcW w:w="0" w:type="auto"/>
            <w:vAlign w:val="center"/>
          </w:tcPr>
          <w:p w14:paraId="48BC74B4" w14:textId="77777777" w:rsidR="00FA549E" w:rsidRPr="00A30854" w:rsidRDefault="00FA549E" w:rsidP="00FA549E">
            <w:pPr>
              <w:spacing w:after="0"/>
              <w:jc w:val="center"/>
              <w:rPr>
                <w:lang w:eastAsia="zh-CN"/>
              </w:rPr>
            </w:pPr>
            <w:r>
              <w:rPr>
                <w:lang w:eastAsia="zh-CN"/>
              </w:rPr>
              <w:t>4</w:t>
            </w:r>
          </w:p>
        </w:tc>
      </w:tr>
      <w:tr w:rsidR="00FA549E" w14:paraId="4772DAE5" w14:textId="77777777" w:rsidTr="00756C61">
        <w:trPr>
          <w:jc w:val="center"/>
        </w:trPr>
        <w:tc>
          <w:tcPr>
            <w:tcW w:w="0" w:type="auto"/>
            <w:vAlign w:val="center"/>
          </w:tcPr>
          <w:p w14:paraId="28F3A135" w14:textId="77777777" w:rsidR="00FA549E" w:rsidRPr="005A5768" w:rsidRDefault="00FA549E" w:rsidP="00FA549E">
            <w:pPr>
              <w:spacing w:after="0"/>
              <w:jc w:val="center"/>
              <w:rPr>
                <w:lang w:eastAsia="zh-CN"/>
              </w:rPr>
            </w:pPr>
            <w:r w:rsidRPr="005A5768">
              <w:rPr>
                <w:lang w:eastAsia="zh-CN"/>
              </w:rPr>
              <w:t>4Tx</w:t>
            </w:r>
          </w:p>
        </w:tc>
        <w:tc>
          <w:tcPr>
            <w:tcW w:w="0" w:type="auto"/>
            <w:vAlign w:val="center"/>
          </w:tcPr>
          <w:p w14:paraId="257C27CD" w14:textId="77777777" w:rsidR="00FA549E" w:rsidRPr="000757FA" w:rsidRDefault="00FA549E" w:rsidP="00FA549E">
            <w:pPr>
              <w:spacing w:after="0"/>
              <w:jc w:val="center"/>
              <w:rPr>
                <w:i/>
                <w:lang w:eastAsia="zh-CN"/>
              </w:rPr>
            </w:pPr>
            <w:proofErr w:type="spellStart"/>
            <w:r w:rsidRPr="00975550">
              <w:rPr>
                <w:i/>
                <w:lang w:eastAsia="zh-CN"/>
              </w:rPr>
              <w:t>partialAndNonCoherent</w:t>
            </w:r>
            <w:proofErr w:type="spellEnd"/>
          </w:p>
        </w:tc>
        <w:tc>
          <w:tcPr>
            <w:tcW w:w="0" w:type="auto"/>
            <w:vAlign w:val="center"/>
          </w:tcPr>
          <w:p w14:paraId="270FB5A2" w14:textId="77777777" w:rsidR="00FA549E" w:rsidRPr="00A30854" w:rsidRDefault="00FA549E" w:rsidP="00FA549E">
            <w:pPr>
              <w:spacing w:after="0"/>
              <w:jc w:val="center"/>
              <w:rPr>
                <w:lang w:eastAsia="zh-CN"/>
              </w:rPr>
            </w:pPr>
            <w:r w:rsidRPr="00A30854">
              <w:rPr>
                <w:lang w:eastAsia="zh-CN"/>
              </w:rPr>
              <w:object w:dxaOrig="400" w:dyaOrig="1440" w14:anchorId="00CC1AD7">
                <v:shape id="_x0000_i1031" type="#_x0000_t75" style="width:20.5pt;height:1in" o:ole="">
                  <v:imagedata r:id="rId12" o:title=""/>
                </v:shape>
                <o:OLEObject Type="Embed" ProgID="Equation.DSMT4" ShapeID="_x0000_i1031" DrawAspect="Content" ObjectID="_1634671436" r:id="rId20"/>
              </w:object>
            </w:r>
            <w:r w:rsidRPr="00A30854">
              <w:rPr>
                <w:lang w:eastAsia="zh-CN"/>
              </w:rPr>
              <w:object w:dxaOrig="400" w:dyaOrig="1440" w14:anchorId="312E586A">
                <v:shape id="_x0000_i1032" type="#_x0000_t75" style="width:20.5pt;height:1in" o:ole="">
                  <v:imagedata r:id="rId14" o:title=""/>
                </v:shape>
                <o:OLEObject Type="Embed" ProgID="Equation.DSMT4" ShapeID="_x0000_i1032" DrawAspect="Content" ObjectID="_1634671437" r:id="rId21"/>
              </w:object>
            </w:r>
            <w:r w:rsidRPr="00A30854">
              <w:rPr>
                <w:lang w:eastAsia="zh-CN"/>
              </w:rPr>
              <w:object w:dxaOrig="400" w:dyaOrig="1440" w14:anchorId="5A0297B9">
                <v:shape id="_x0000_i1033" type="#_x0000_t75" style="width:21pt;height:1in" o:ole="">
                  <v:imagedata r:id="rId16" o:title=""/>
                </v:shape>
                <o:OLEObject Type="Embed" ProgID="Equation.DSMT4" ShapeID="_x0000_i1033" DrawAspect="Content" ObjectID="_1634671438" r:id="rId22"/>
              </w:object>
            </w:r>
            <w:r w:rsidRPr="00A30854">
              <w:rPr>
                <w:lang w:eastAsia="zh-CN"/>
              </w:rPr>
              <w:object w:dxaOrig="400" w:dyaOrig="1440" w14:anchorId="308388E9">
                <v:shape id="_x0000_i1034" type="#_x0000_t75" style="width:21pt;height:1in" o:ole="">
                  <v:imagedata r:id="rId18" o:title=""/>
                </v:shape>
                <o:OLEObject Type="Embed" ProgID="Equation.DSMT4" ShapeID="_x0000_i1034" DrawAspect="Content" ObjectID="_1634671439" r:id="rId23"/>
              </w:object>
            </w:r>
            <w:r w:rsidRPr="00A30854">
              <w:rPr>
                <w:lang w:eastAsia="zh-CN"/>
              </w:rPr>
              <w:object w:dxaOrig="780" w:dyaOrig="1440" w14:anchorId="412815A1">
                <v:shape id="_x0000_i1035" type="#_x0000_t75" style="width:39pt;height:1in" o:ole="">
                  <v:imagedata r:id="rId24" o:title=""/>
                </v:shape>
                <o:OLEObject Type="Embed" ProgID="Equation.DSMT4" ShapeID="_x0000_i1035" DrawAspect="Content" ObjectID="_1634671440" r:id="rId25"/>
              </w:object>
            </w:r>
            <w:r w:rsidRPr="00A30854">
              <w:rPr>
                <w:lang w:eastAsia="zh-CN"/>
              </w:rPr>
              <w:object w:dxaOrig="780" w:dyaOrig="1440" w14:anchorId="39D2AA2A">
                <v:shape id="_x0000_i1036" type="#_x0000_t75" style="width:39pt;height:1in" o:ole="">
                  <v:imagedata r:id="rId26" o:title=""/>
                </v:shape>
                <o:OLEObject Type="Embed" ProgID="Equation.DSMT4" ShapeID="_x0000_i1036" DrawAspect="Content" ObjectID="_1634671441" r:id="rId27"/>
              </w:object>
            </w:r>
          </w:p>
        </w:tc>
        <w:tc>
          <w:tcPr>
            <w:tcW w:w="0" w:type="auto"/>
            <w:vAlign w:val="center"/>
          </w:tcPr>
          <w:p w14:paraId="20B7D4FE" w14:textId="77777777" w:rsidR="00FA549E" w:rsidRPr="00A30854" w:rsidRDefault="00FA549E" w:rsidP="00FA549E">
            <w:pPr>
              <w:spacing w:after="0"/>
              <w:jc w:val="center"/>
              <w:rPr>
                <w:lang w:eastAsia="zh-CN"/>
              </w:rPr>
            </w:pPr>
            <w:r>
              <w:rPr>
                <w:lang w:eastAsia="zh-CN"/>
              </w:rPr>
              <w:t>6</w:t>
            </w:r>
          </w:p>
        </w:tc>
      </w:tr>
    </w:tbl>
    <w:p w14:paraId="6D146F39" w14:textId="77777777" w:rsidR="00FA549E" w:rsidRDefault="00FA549E" w:rsidP="00FA549E">
      <w:pPr>
        <w:pStyle w:val="maintext"/>
        <w:spacing w:before="0" w:after="180" w:line="240" w:lineRule="auto"/>
        <w:ind w:firstLineChars="0" w:firstLine="0"/>
      </w:pPr>
    </w:p>
    <w:p w14:paraId="7E18ED69" w14:textId="35A9B299" w:rsidR="0023400D" w:rsidRDefault="0023400D" w:rsidP="0023400D">
      <w:pPr>
        <w:pStyle w:val="maintext"/>
        <w:spacing w:before="0" w:after="180" w:line="240" w:lineRule="auto"/>
        <w:ind w:firstLineChars="0" w:firstLine="0"/>
        <w:rPr>
          <w:i/>
          <w:lang w:val="en-US"/>
        </w:rPr>
      </w:pPr>
      <w:r w:rsidRPr="001D571F">
        <w:rPr>
          <w:b/>
          <w:i/>
          <w:lang w:val="en-US"/>
        </w:rPr>
        <w:t>P</w:t>
      </w:r>
      <w:r>
        <w:rPr>
          <w:b/>
          <w:i/>
          <w:lang w:val="en-US"/>
        </w:rPr>
        <w:t xml:space="preserve">roposal </w:t>
      </w:r>
      <w:r w:rsidR="00FB4703">
        <w:rPr>
          <w:b/>
          <w:i/>
          <w:lang w:val="en-US"/>
        </w:rPr>
        <w:t>1</w:t>
      </w:r>
      <w:r w:rsidRPr="001D571F">
        <w:rPr>
          <w:i/>
          <w:lang w:val="en-US"/>
        </w:rPr>
        <w:t xml:space="preserve">: </w:t>
      </w:r>
      <w:r w:rsidR="00D462F8">
        <w:rPr>
          <w:i/>
          <w:lang w:val="en-US"/>
        </w:rPr>
        <w:t>Regarding UE capability signaling</w:t>
      </w:r>
    </w:p>
    <w:p w14:paraId="5359E41A" w14:textId="4095BB31" w:rsidR="00FF55A9" w:rsidRPr="00FF55A9" w:rsidRDefault="00FF55A9" w:rsidP="00D26E9C">
      <w:pPr>
        <w:pStyle w:val="maintext"/>
        <w:numPr>
          <w:ilvl w:val="0"/>
          <w:numId w:val="14"/>
        </w:numPr>
        <w:spacing w:before="0" w:after="180" w:line="240" w:lineRule="auto"/>
        <w:ind w:firstLineChars="0"/>
        <w:rPr>
          <w:i/>
        </w:rPr>
      </w:pPr>
      <w:r w:rsidRPr="00FF55A9">
        <w:rPr>
          <w:i/>
        </w:rPr>
        <w:t xml:space="preserve">For UE capability 1, UE signals “UL full power </w:t>
      </w:r>
      <w:proofErr w:type="spellStart"/>
      <w:proofErr w:type="gramStart"/>
      <w:r w:rsidRPr="00FF55A9">
        <w:rPr>
          <w:i/>
        </w:rPr>
        <w:t>tx</w:t>
      </w:r>
      <w:proofErr w:type="spellEnd"/>
      <w:proofErr w:type="gramEnd"/>
      <w:r w:rsidRPr="00FF55A9">
        <w:rPr>
          <w:i/>
        </w:rPr>
        <w:t xml:space="preserve"> capability” set to “UE cap 1.”</w:t>
      </w:r>
    </w:p>
    <w:p w14:paraId="3A908CC4" w14:textId="52FA47EC" w:rsidR="00FF55A9" w:rsidRPr="00FF55A9" w:rsidRDefault="00FB4703" w:rsidP="00D26E9C">
      <w:pPr>
        <w:pStyle w:val="maintext"/>
        <w:numPr>
          <w:ilvl w:val="0"/>
          <w:numId w:val="14"/>
        </w:numPr>
        <w:spacing w:before="0" w:after="180" w:line="240" w:lineRule="auto"/>
        <w:ind w:firstLineChars="0"/>
        <w:rPr>
          <w:i/>
        </w:rPr>
      </w:pPr>
      <w:r>
        <w:rPr>
          <w:i/>
        </w:rPr>
        <w:t>For Mode 1</w:t>
      </w:r>
      <w:r w:rsidR="00FF55A9" w:rsidRPr="00FF55A9">
        <w:rPr>
          <w:i/>
        </w:rPr>
        <w:t xml:space="preserve">, UE signals “UL full power </w:t>
      </w:r>
      <w:proofErr w:type="spellStart"/>
      <w:proofErr w:type="gramStart"/>
      <w:r w:rsidR="00FF55A9" w:rsidRPr="00FF55A9">
        <w:rPr>
          <w:i/>
        </w:rPr>
        <w:t>tx</w:t>
      </w:r>
      <w:proofErr w:type="spellEnd"/>
      <w:proofErr w:type="gramEnd"/>
      <w:r w:rsidR="00FF55A9" w:rsidRPr="00FF55A9">
        <w:rPr>
          <w:i/>
        </w:rPr>
        <w:t xml:space="preserve"> capability” set to “Mode 1.” </w:t>
      </w:r>
    </w:p>
    <w:p w14:paraId="24FED908" w14:textId="0AA6689A" w:rsidR="0039206A" w:rsidRPr="00063BE2" w:rsidRDefault="00FF55A9" w:rsidP="00D26E9C">
      <w:pPr>
        <w:pStyle w:val="maintext"/>
        <w:numPr>
          <w:ilvl w:val="0"/>
          <w:numId w:val="14"/>
        </w:numPr>
        <w:spacing w:before="0" w:after="180" w:line="240" w:lineRule="auto"/>
        <w:ind w:firstLineChars="0"/>
        <w:rPr>
          <w:i/>
        </w:rPr>
      </w:pPr>
      <w:r w:rsidRPr="00FF55A9">
        <w:rPr>
          <w:i/>
        </w:rPr>
        <w:t xml:space="preserve">For Mode 2, UE signals “UL full power </w:t>
      </w:r>
      <w:proofErr w:type="spellStart"/>
      <w:proofErr w:type="gramStart"/>
      <w:r w:rsidRPr="00FF55A9">
        <w:rPr>
          <w:i/>
        </w:rPr>
        <w:t>tx</w:t>
      </w:r>
      <w:proofErr w:type="spellEnd"/>
      <w:proofErr w:type="gramEnd"/>
      <w:r w:rsidRPr="00FF55A9">
        <w:rPr>
          <w:i/>
        </w:rPr>
        <w:t xml:space="preserve"> capability” set to “Mode 2.” In addition, UE also signals </w:t>
      </w:r>
      <w:r>
        <w:rPr>
          <w:i/>
        </w:rPr>
        <w:t xml:space="preserve">a B-bit </w:t>
      </w:r>
      <w:r w:rsidRPr="00FF55A9">
        <w:rPr>
          <w:i/>
        </w:rPr>
        <w:t>“TPMI/TPMI grouping” indicating TPMIs or TPMI groups for which UE can achieve full power in UL transmission</w:t>
      </w:r>
      <w:r>
        <w:rPr>
          <w:i/>
        </w:rPr>
        <w:t xml:space="preserve">, where the </w:t>
      </w:r>
      <w:r w:rsidR="004C5A1D">
        <w:rPr>
          <w:i/>
        </w:rPr>
        <w:t>TPMI/TPMI grouping is according to</w:t>
      </w:r>
      <w:r w:rsidR="004C5A1D" w:rsidRPr="004C5A1D">
        <w:rPr>
          <w:i/>
        </w:rPr>
        <w:t xml:space="preserve"> </w:t>
      </w:r>
      <w:r w:rsidR="004C5A1D" w:rsidRPr="004C5A1D">
        <w:rPr>
          <w:i/>
        </w:rPr>
        <w:fldChar w:fldCharType="begin"/>
      </w:r>
      <w:r w:rsidR="004C5A1D" w:rsidRPr="004C5A1D">
        <w:rPr>
          <w:i/>
        </w:rPr>
        <w:instrText xml:space="preserve"> REF _Ref8813713 \h  \* MERGEFORMAT </w:instrText>
      </w:r>
      <w:r w:rsidR="004C5A1D" w:rsidRPr="004C5A1D">
        <w:rPr>
          <w:i/>
        </w:rPr>
      </w:r>
      <w:r w:rsidR="004C5A1D" w:rsidRPr="004C5A1D">
        <w:rPr>
          <w:i/>
        </w:rPr>
        <w:fldChar w:fldCharType="separate"/>
      </w:r>
      <w:r w:rsidR="00FB4703" w:rsidRPr="00FB4703">
        <w:rPr>
          <w:i/>
        </w:rPr>
        <w:t xml:space="preserve">Table </w:t>
      </w:r>
      <w:r w:rsidR="00FB4703" w:rsidRPr="00FB4703">
        <w:rPr>
          <w:i/>
          <w:noProof/>
        </w:rPr>
        <w:t>1</w:t>
      </w:r>
      <w:r w:rsidR="004C5A1D" w:rsidRPr="004C5A1D">
        <w:rPr>
          <w:i/>
        </w:rPr>
        <w:fldChar w:fldCharType="end"/>
      </w:r>
      <w:r w:rsidR="004C5A1D" w:rsidRPr="004C5A1D">
        <w:rPr>
          <w:i/>
        </w:rPr>
        <w:t>.</w:t>
      </w:r>
      <w:r>
        <w:rPr>
          <w:i/>
        </w:rPr>
        <w:t xml:space="preserve"> </w:t>
      </w:r>
    </w:p>
    <w:p w14:paraId="26FFE771" w14:textId="0B8268E5" w:rsidR="003621F7" w:rsidRPr="0039206A" w:rsidRDefault="0039206A" w:rsidP="0039206A">
      <w:pPr>
        <w:rPr>
          <w:lang w:val="en-US" w:eastAsia="ko-KR"/>
        </w:rPr>
      </w:pPr>
      <w:r w:rsidRPr="0039206A">
        <w:rPr>
          <w:i/>
          <w:lang w:eastAsia="zh-CN"/>
        </w:rPr>
        <w:t xml:space="preserve"> </w:t>
      </w:r>
    </w:p>
    <w:p w14:paraId="68E1A8C6" w14:textId="617A623B" w:rsidR="00747A8B" w:rsidRDefault="00747A8B" w:rsidP="00D26E9C">
      <w:pPr>
        <w:pStyle w:val="Heading1"/>
        <w:numPr>
          <w:ilvl w:val="0"/>
          <w:numId w:val="11"/>
        </w:numPr>
        <w:ind w:left="360"/>
        <w:rPr>
          <w:sz w:val="28"/>
          <w:lang w:val="en-US"/>
        </w:rPr>
      </w:pPr>
      <w:r>
        <w:rPr>
          <w:sz w:val="28"/>
          <w:lang w:val="en-US"/>
        </w:rPr>
        <w:t>Remaining issues for mode 1</w:t>
      </w:r>
    </w:p>
    <w:p w14:paraId="0445824B" w14:textId="32973D6E" w:rsidR="004B6D6B" w:rsidRDefault="004B6D6B" w:rsidP="005238F8">
      <w:r>
        <w:t xml:space="preserve">For Mode 1, </w:t>
      </w:r>
      <w:r w:rsidR="001F2276">
        <w:t xml:space="preserve">the </w:t>
      </w:r>
      <w:r w:rsidR="00164FB8">
        <w:t xml:space="preserve">TPMIs for the </w:t>
      </w:r>
      <w:r w:rsidR="001F2276">
        <w:t xml:space="preserve">new </w:t>
      </w:r>
      <w:proofErr w:type="spellStart"/>
      <w:r w:rsidR="001F2276">
        <w:t>codebookSubset</w:t>
      </w:r>
      <w:r w:rsidR="00164FB8">
        <w:t>s</w:t>
      </w:r>
      <w:proofErr w:type="spellEnd"/>
      <w:r w:rsidR="001F2276">
        <w:t xml:space="preserve"> </w:t>
      </w:r>
      <w:r w:rsidR="00164FB8">
        <w:t xml:space="preserve">are </w:t>
      </w:r>
      <w:r w:rsidR="001F2276">
        <w:t xml:space="preserve">shown </w:t>
      </w:r>
      <w:r w:rsidR="00B46481">
        <w:fldChar w:fldCharType="begin"/>
      </w:r>
      <w:r w:rsidR="00B46481">
        <w:instrText xml:space="preserve"> REF _Ref24053293 \h </w:instrText>
      </w:r>
      <w:r w:rsidR="00B46481">
        <w:fldChar w:fldCharType="separate"/>
      </w:r>
      <w:r w:rsidR="00B46481">
        <w:t xml:space="preserve">Table </w:t>
      </w:r>
      <w:r w:rsidR="00B46481">
        <w:rPr>
          <w:noProof/>
        </w:rPr>
        <w:t>2</w:t>
      </w:r>
      <w:r w:rsidR="00B46481">
        <w:fldChar w:fldCharType="end"/>
      </w:r>
      <w:r w:rsidR="00164FB8">
        <w:t>, where the TPMI indices shown in red are new TPMIs added to the Rel. 15 codebook</w:t>
      </w:r>
      <w:r w:rsidR="00B46481">
        <w:t>.</w:t>
      </w:r>
      <w:r w:rsidR="00164FB8">
        <w:t xml:space="preserve"> Let </w:t>
      </w:r>
      <m:oMath>
        <m:sSub>
          <m:sSubPr>
            <m:ctrlPr>
              <w:rPr>
                <w:rFonts w:ascii="Cambria Math" w:hAnsi="Cambria Math"/>
                <w:i/>
              </w:rPr>
            </m:ctrlPr>
          </m:sSubPr>
          <m:e>
            <m:r>
              <w:rPr>
                <w:rFonts w:ascii="Cambria Math" w:hAnsi="Cambria Math"/>
              </w:rPr>
              <m:t>N</m:t>
            </m:r>
          </m:e>
          <m:sub>
            <m:r>
              <w:rPr>
                <w:rFonts w:ascii="Cambria Math" w:hAnsi="Cambria Math"/>
              </w:rPr>
              <m:t>tot,r</m:t>
            </m:r>
          </m:sub>
        </m:sSub>
      </m:oMath>
      <w:r w:rsidR="00164FB8">
        <w:t xml:space="preserve"> be the total number of TPMIs up to </w:t>
      </w:r>
      <w:proofErr w:type="gramStart"/>
      <w:r w:rsidR="00164FB8">
        <w:t xml:space="preserve">rank </w:t>
      </w:r>
      <w:proofErr w:type="gramEnd"/>
      <m:oMath>
        <m:r>
          <w:rPr>
            <w:rFonts w:ascii="Cambria Math" w:hAnsi="Cambria Math"/>
          </w:rPr>
          <m:t>r</m:t>
        </m:r>
      </m:oMath>
      <w:r w:rsidR="00164FB8">
        <w:t xml:space="preserve">. The value of </w:t>
      </w:r>
      <m:oMath>
        <m:sSub>
          <m:sSubPr>
            <m:ctrlPr>
              <w:rPr>
                <w:rFonts w:ascii="Cambria Math" w:hAnsi="Cambria Math"/>
                <w:i/>
              </w:rPr>
            </m:ctrlPr>
          </m:sSubPr>
          <m:e>
            <m:r>
              <w:rPr>
                <w:rFonts w:ascii="Cambria Math" w:hAnsi="Cambria Math"/>
              </w:rPr>
              <m:t>N</m:t>
            </m:r>
          </m:e>
          <m:sub>
            <m:r>
              <w:rPr>
                <w:rFonts w:ascii="Cambria Math" w:hAnsi="Cambria Math"/>
              </w:rPr>
              <m:t>tot,r</m:t>
            </m:r>
          </m:sub>
        </m:sSub>
      </m:oMath>
      <w:r w:rsidR="00164FB8">
        <w:t xml:space="preserve"> for different value for </w:t>
      </w:r>
      <m:oMath>
        <m:r>
          <w:rPr>
            <w:rFonts w:ascii="Cambria Math" w:hAnsi="Cambria Math"/>
          </w:rPr>
          <m:t>r</m:t>
        </m:r>
      </m:oMath>
      <w:r w:rsidR="00164FB8">
        <w:t xml:space="preserve"> is also shown. </w:t>
      </w:r>
    </w:p>
    <w:p w14:paraId="57661AAE" w14:textId="0985BF44" w:rsidR="001F2276" w:rsidRDefault="001F2276" w:rsidP="00B46481">
      <w:pPr>
        <w:pStyle w:val="Caption"/>
        <w:keepNext/>
        <w:jc w:val="center"/>
      </w:pPr>
      <w:bookmarkStart w:id="3" w:name="_Ref24053293"/>
      <w:r>
        <w:t xml:space="preserve">Table </w:t>
      </w:r>
      <w:r>
        <w:fldChar w:fldCharType="begin"/>
      </w:r>
      <w:r>
        <w:instrText xml:space="preserve"> SEQ Table \* ARABIC </w:instrText>
      </w:r>
      <w:r>
        <w:fldChar w:fldCharType="separate"/>
      </w:r>
      <w:r>
        <w:rPr>
          <w:noProof/>
        </w:rPr>
        <w:t>2</w:t>
      </w:r>
      <w:r>
        <w:fldChar w:fldCharType="end"/>
      </w:r>
      <w:bookmarkEnd w:id="3"/>
      <w:r>
        <w:t xml:space="preserve">: TPMIs for new </w:t>
      </w:r>
      <w:proofErr w:type="spellStart"/>
      <w:r>
        <w:t>codebookSubsets</w:t>
      </w:r>
      <w:proofErr w:type="spellEnd"/>
    </w:p>
    <w:tbl>
      <w:tblPr>
        <w:tblStyle w:val="TableGrid"/>
        <w:tblW w:w="0" w:type="auto"/>
        <w:jc w:val="center"/>
        <w:tblLook w:val="04A0" w:firstRow="1" w:lastRow="0" w:firstColumn="1" w:lastColumn="0" w:noHBand="0" w:noVBand="1"/>
      </w:tblPr>
      <w:tblGrid>
        <w:gridCol w:w="1257"/>
        <w:gridCol w:w="1154"/>
        <w:gridCol w:w="1090"/>
        <w:gridCol w:w="1154"/>
        <w:gridCol w:w="848"/>
        <w:gridCol w:w="1155"/>
        <w:gridCol w:w="883"/>
        <w:gridCol w:w="1105"/>
        <w:gridCol w:w="983"/>
      </w:tblGrid>
      <w:tr w:rsidR="00B46481" w:rsidRPr="005238F8" w14:paraId="14583619" w14:textId="7CF7025F" w:rsidTr="00B46481">
        <w:trPr>
          <w:jc w:val="center"/>
        </w:trPr>
        <w:tc>
          <w:tcPr>
            <w:tcW w:w="1257" w:type="dxa"/>
            <w:vAlign w:val="center"/>
          </w:tcPr>
          <w:p w14:paraId="2386C5E4" w14:textId="77777777" w:rsidR="00B46481" w:rsidRPr="005238F8" w:rsidRDefault="00B46481" w:rsidP="00B46481">
            <w:pPr>
              <w:spacing w:after="0"/>
              <w:jc w:val="center"/>
            </w:pPr>
          </w:p>
        </w:tc>
        <w:tc>
          <w:tcPr>
            <w:tcW w:w="2244" w:type="dxa"/>
            <w:gridSpan w:val="2"/>
            <w:vAlign w:val="center"/>
          </w:tcPr>
          <w:p w14:paraId="519C5AC1" w14:textId="6B912099" w:rsidR="00B46481" w:rsidRPr="005238F8" w:rsidRDefault="00B46481" w:rsidP="00B46481">
            <w:pPr>
              <w:spacing w:after="0"/>
              <w:jc w:val="center"/>
            </w:pPr>
            <w:r>
              <w:t>Rank 1</w:t>
            </w:r>
          </w:p>
        </w:tc>
        <w:tc>
          <w:tcPr>
            <w:tcW w:w="2002" w:type="dxa"/>
            <w:gridSpan w:val="2"/>
            <w:vAlign w:val="center"/>
          </w:tcPr>
          <w:p w14:paraId="0DEA777D" w14:textId="26511DCD" w:rsidR="00B46481" w:rsidRPr="005238F8" w:rsidRDefault="00B46481" w:rsidP="00B46481">
            <w:pPr>
              <w:spacing w:after="0"/>
              <w:jc w:val="center"/>
            </w:pPr>
            <w:r>
              <w:t>Rank 2</w:t>
            </w:r>
          </w:p>
        </w:tc>
        <w:tc>
          <w:tcPr>
            <w:tcW w:w="2038" w:type="dxa"/>
            <w:gridSpan w:val="2"/>
            <w:vAlign w:val="center"/>
          </w:tcPr>
          <w:p w14:paraId="363A697A" w14:textId="7250E46E" w:rsidR="00B46481" w:rsidRDefault="00B46481" w:rsidP="00B46481">
            <w:pPr>
              <w:spacing w:after="0"/>
              <w:jc w:val="center"/>
            </w:pPr>
            <w:r>
              <w:t>Rank 3</w:t>
            </w:r>
          </w:p>
        </w:tc>
        <w:tc>
          <w:tcPr>
            <w:tcW w:w="2088" w:type="dxa"/>
            <w:gridSpan w:val="2"/>
            <w:vAlign w:val="center"/>
          </w:tcPr>
          <w:p w14:paraId="2B22DED0" w14:textId="75EBC34B" w:rsidR="00B46481" w:rsidRDefault="00B46481" w:rsidP="00B46481">
            <w:pPr>
              <w:spacing w:after="0"/>
              <w:jc w:val="center"/>
            </w:pPr>
            <w:r>
              <w:t>Rank 4</w:t>
            </w:r>
          </w:p>
        </w:tc>
      </w:tr>
      <w:tr w:rsidR="00B46481" w:rsidRPr="005238F8" w14:paraId="5398C1D4" w14:textId="73CAA568" w:rsidTr="00B46481">
        <w:trPr>
          <w:jc w:val="center"/>
        </w:trPr>
        <w:tc>
          <w:tcPr>
            <w:tcW w:w="1257" w:type="dxa"/>
            <w:vAlign w:val="center"/>
          </w:tcPr>
          <w:p w14:paraId="3DC74D75" w14:textId="77777777" w:rsidR="00B46481" w:rsidRPr="005238F8" w:rsidRDefault="00B46481" w:rsidP="00B46481">
            <w:pPr>
              <w:spacing w:after="0"/>
              <w:jc w:val="center"/>
            </w:pPr>
          </w:p>
        </w:tc>
        <w:tc>
          <w:tcPr>
            <w:tcW w:w="1154" w:type="dxa"/>
            <w:vAlign w:val="center"/>
          </w:tcPr>
          <w:p w14:paraId="21F348B0" w14:textId="4D6E3E43" w:rsidR="00B46481" w:rsidRPr="005238F8" w:rsidRDefault="00B46481" w:rsidP="00B46481">
            <w:pPr>
              <w:spacing w:after="0"/>
              <w:jc w:val="center"/>
            </w:pPr>
            <w:r w:rsidRPr="005238F8">
              <w:t>TPMIs</w:t>
            </w:r>
          </w:p>
        </w:tc>
        <w:tc>
          <w:tcPr>
            <w:tcW w:w="1090" w:type="dxa"/>
            <w:vAlign w:val="center"/>
          </w:tcPr>
          <w:p w14:paraId="145A0B15" w14:textId="7254BA7C" w:rsidR="00B46481" w:rsidRPr="005238F8" w:rsidRDefault="00B46481" w:rsidP="00B46481">
            <w:pPr>
              <w:spacing w:after="0"/>
              <w:jc w:val="center"/>
            </w:pPr>
            <m:oMathPara>
              <m:oMath>
                <m:sSub>
                  <m:sSubPr>
                    <m:ctrlPr>
                      <w:rPr>
                        <w:rFonts w:ascii="Cambria Math" w:hAnsi="Cambria Math"/>
                        <w:i/>
                      </w:rPr>
                    </m:ctrlPr>
                  </m:sSubPr>
                  <m:e>
                    <m:r>
                      <w:rPr>
                        <w:rFonts w:ascii="Cambria Math" w:hAnsi="Cambria Math"/>
                      </w:rPr>
                      <m:t>N</m:t>
                    </m:r>
                  </m:e>
                  <m:sub>
                    <m:r>
                      <w:rPr>
                        <w:rFonts w:ascii="Cambria Math" w:hAnsi="Cambria Math"/>
                      </w:rPr>
                      <m:t>tot,1</m:t>
                    </m:r>
                  </m:sub>
                </m:sSub>
              </m:oMath>
            </m:oMathPara>
          </w:p>
        </w:tc>
        <w:tc>
          <w:tcPr>
            <w:tcW w:w="1154" w:type="dxa"/>
            <w:vAlign w:val="center"/>
          </w:tcPr>
          <w:p w14:paraId="0D3850D9" w14:textId="0AA473DF" w:rsidR="00B46481" w:rsidRPr="005238F8" w:rsidRDefault="00B46481" w:rsidP="00B46481">
            <w:pPr>
              <w:spacing w:after="0"/>
              <w:jc w:val="center"/>
            </w:pPr>
            <w:r w:rsidRPr="005238F8">
              <w:t>TPMIs</w:t>
            </w:r>
          </w:p>
        </w:tc>
        <w:tc>
          <w:tcPr>
            <w:tcW w:w="848" w:type="dxa"/>
            <w:vAlign w:val="center"/>
          </w:tcPr>
          <w:p w14:paraId="7019B88C" w14:textId="7A8E7B18" w:rsidR="00B46481" w:rsidRPr="005238F8" w:rsidRDefault="00B46481" w:rsidP="00B46481">
            <w:pPr>
              <w:spacing w:after="0"/>
              <w:jc w:val="center"/>
            </w:pPr>
            <m:oMathPara>
              <m:oMath>
                <m:sSub>
                  <m:sSubPr>
                    <m:ctrlPr>
                      <w:rPr>
                        <w:rFonts w:ascii="Cambria Math" w:hAnsi="Cambria Math"/>
                        <w:i/>
                      </w:rPr>
                    </m:ctrlPr>
                  </m:sSubPr>
                  <m:e>
                    <m:r>
                      <w:rPr>
                        <w:rFonts w:ascii="Cambria Math" w:hAnsi="Cambria Math"/>
                      </w:rPr>
                      <m:t>N</m:t>
                    </m:r>
                  </m:e>
                  <m:sub>
                    <m:r>
                      <w:rPr>
                        <w:rFonts w:ascii="Cambria Math" w:hAnsi="Cambria Math"/>
                      </w:rPr>
                      <m:t>tot,</m:t>
                    </m:r>
                    <m:r>
                      <w:rPr>
                        <w:rFonts w:ascii="Cambria Math" w:hAnsi="Cambria Math"/>
                      </w:rPr>
                      <m:t>2</m:t>
                    </m:r>
                  </m:sub>
                </m:sSub>
              </m:oMath>
            </m:oMathPara>
          </w:p>
        </w:tc>
        <w:tc>
          <w:tcPr>
            <w:tcW w:w="1155" w:type="dxa"/>
            <w:vAlign w:val="center"/>
          </w:tcPr>
          <w:p w14:paraId="44823E31" w14:textId="1EA6579B" w:rsidR="00B46481" w:rsidRPr="005238F8" w:rsidRDefault="00B46481" w:rsidP="00B46481">
            <w:pPr>
              <w:spacing w:after="0"/>
              <w:jc w:val="center"/>
            </w:pPr>
            <w:r w:rsidRPr="005238F8">
              <w:t>TPMIs</w:t>
            </w:r>
          </w:p>
        </w:tc>
        <w:tc>
          <w:tcPr>
            <w:tcW w:w="883" w:type="dxa"/>
            <w:vAlign w:val="center"/>
          </w:tcPr>
          <w:p w14:paraId="1D76D117" w14:textId="0E5ABCAC" w:rsidR="00B46481" w:rsidRDefault="00B46481" w:rsidP="00B46481">
            <w:pPr>
              <w:spacing w:after="0"/>
              <w:jc w:val="center"/>
            </w:pPr>
            <m:oMathPara>
              <m:oMath>
                <m:sSub>
                  <m:sSubPr>
                    <m:ctrlPr>
                      <w:rPr>
                        <w:rFonts w:ascii="Cambria Math" w:hAnsi="Cambria Math"/>
                        <w:i/>
                      </w:rPr>
                    </m:ctrlPr>
                  </m:sSubPr>
                  <m:e>
                    <m:r>
                      <w:rPr>
                        <w:rFonts w:ascii="Cambria Math" w:hAnsi="Cambria Math"/>
                      </w:rPr>
                      <m:t>N</m:t>
                    </m:r>
                  </m:e>
                  <m:sub>
                    <m:r>
                      <w:rPr>
                        <w:rFonts w:ascii="Cambria Math" w:hAnsi="Cambria Math"/>
                      </w:rPr>
                      <m:t>tot</m:t>
                    </m:r>
                    <m:r>
                      <w:rPr>
                        <w:rFonts w:ascii="Cambria Math" w:hAnsi="Cambria Math"/>
                      </w:rPr>
                      <m:t>,3</m:t>
                    </m:r>
                  </m:sub>
                </m:sSub>
              </m:oMath>
            </m:oMathPara>
          </w:p>
        </w:tc>
        <w:tc>
          <w:tcPr>
            <w:tcW w:w="1105" w:type="dxa"/>
            <w:vAlign w:val="center"/>
          </w:tcPr>
          <w:p w14:paraId="6674CFAE" w14:textId="223A0F8A" w:rsidR="00B46481" w:rsidRPr="005238F8" w:rsidRDefault="00B46481" w:rsidP="00B46481">
            <w:pPr>
              <w:spacing w:after="0"/>
              <w:jc w:val="center"/>
            </w:pPr>
            <w:r w:rsidRPr="005238F8">
              <w:t>TPMIs</w:t>
            </w:r>
          </w:p>
        </w:tc>
        <w:tc>
          <w:tcPr>
            <w:tcW w:w="983" w:type="dxa"/>
            <w:vAlign w:val="center"/>
          </w:tcPr>
          <w:p w14:paraId="40386A70" w14:textId="1BBBE93A" w:rsidR="00B46481" w:rsidRDefault="00B46481" w:rsidP="00B46481">
            <w:pPr>
              <w:spacing w:after="0"/>
              <w:jc w:val="center"/>
            </w:pPr>
            <m:oMathPara>
              <m:oMath>
                <m:sSub>
                  <m:sSubPr>
                    <m:ctrlPr>
                      <w:rPr>
                        <w:rFonts w:ascii="Cambria Math" w:hAnsi="Cambria Math"/>
                        <w:i/>
                      </w:rPr>
                    </m:ctrlPr>
                  </m:sSubPr>
                  <m:e>
                    <m:r>
                      <w:rPr>
                        <w:rFonts w:ascii="Cambria Math" w:hAnsi="Cambria Math"/>
                      </w:rPr>
                      <m:t>N</m:t>
                    </m:r>
                  </m:e>
                  <m:sub>
                    <m:r>
                      <w:rPr>
                        <w:rFonts w:ascii="Cambria Math" w:hAnsi="Cambria Math"/>
                      </w:rPr>
                      <m:t>tot</m:t>
                    </m:r>
                    <m:r>
                      <w:rPr>
                        <w:rFonts w:ascii="Cambria Math" w:hAnsi="Cambria Math"/>
                      </w:rPr>
                      <m:t>,4</m:t>
                    </m:r>
                  </m:sub>
                </m:sSub>
              </m:oMath>
            </m:oMathPara>
          </w:p>
        </w:tc>
      </w:tr>
      <w:tr w:rsidR="00B46481" w:rsidRPr="005238F8" w14:paraId="5465F31C" w14:textId="4F5814A4" w:rsidTr="00B46481">
        <w:trPr>
          <w:jc w:val="center"/>
        </w:trPr>
        <w:tc>
          <w:tcPr>
            <w:tcW w:w="1257" w:type="dxa"/>
            <w:vAlign w:val="center"/>
          </w:tcPr>
          <w:p w14:paraId="2650CEAA" w14:textId="29DBCC44" w:rsidR="00B46481" w:rsidRPr="005238F8" w:rsidRDefault="00B46481" w:rsidP="00B46481">
            <w:pPr>
              <w:spacing w:after="0"/>
              <w:jc w:val="center"/>
            </w:pPr>
            <w:r w:rsidRPr="005238F8">
              <w:t xml:space="preserve">2Tx, </w:t>
            </w:r>
            <w:r>
              <w:t>NC</w:t>
            </w:r>
          </w:p>
        </w:tc>
        <w:tc>
          <w:tcPr>
            <w:tcW w:w="1154" w:type="dxa"/>
            <w:vAlign w:val="center"/>
          </w:tcPr>
          <w:p w14:paraId="051511C6" w14:textId="5198FC84" w:rsidR="00B46481" w:rsidRPr="005238F8" w:rsidRDefault="00B46481" w:rsidP="00B46481">
            <w:pPr>
              <w:spacing w:after="0"/>
              <w:jc w:val="center"/>
            </w:pPr>
            <w:r>
              <w:t>0,1,</w:t>
            </w:r>
            <w:r w:rsidRPr="005238F8">
              <w:rPr>
                <w:color w:val="FF0000"/>
              </w:rPr>
              <w:t>2</w:t>
            </w:r>
          </w:p>
        </w:tc>
        <w:tc>
          <w:tcPr>
            <w:tcW w:w="1090" w:type="dxa"/>
            <w:vAlign w:val="center"/>
          </w:tcPr>
          <w:p w14:paraId="7707D0E1" w14:textId="07F6F6E5" w:rsidR="00B46481" w:rsidRPr="00164FB8" w:rsidRDefault="00B46481" w:rsidP="00B46481">
            <w:pPr>
              <w:spacing w:after="0"/>
              <w:jc w:val="center"/>
              <w:rPr>
                <w:color w:val="FF0000"/>
              </w:rPr>
            </w:pPr>
            <w:r w:rsidRPr="00164FB8">
              <w:rPr>
                <w:color w:val="FF0000"/>
              </w:rPr>
              <w:t>3</w:t>
            </w:r>
          </w:p>
        </w:tc>
        <w:tc>
          <w:tcPr>
            <w:tcW w:w="1154" w:type="dxa"/>
            <w:vAlign w:val="center"/>
          </w:tcPr>
          <w:p w14:paraId="14578D62" w14:textId="5D67ED4F" w:rsidR="00B46481" w:rsidRPr="005238F8" w:rsidRDefault="00B46481" w:rsidP="00B46481">
            <w:pPr>
              <w:spacing w:after="0"/>
              <w:jc w:val="center"/>
            </w:pPr>
            <w:r w:rsidRPr="005238F8">
              <w:t>0</w:t>
            </w:r>
          </w:p>
        </w:tc>
        <w:tc>
          <w:tcPr>
            <w:tcW w:w="848" w:type="dxa"/>
            <w:vAlign w:val="center"/>
          </w:tcPr>
          <w:p w14:paraId="49CCE8E8" w14:textId="1DDE54F0" w:rsidR="00B46481" w:rsidRPr="005238F8" w:rsidRDefault="00B46481" w:rsidP="00B46481">
            <w:pPr>
              <w:spacing w:after="0"/>
              <w:jc w:val="center"/>
            </w:pPr>
            <w:r>
              <w:t>4</w:t>
            </w:r>
          </w:p>
        </w:tc>
        <w:tc>
          <w:tcPr>
            <w:tcW w:w="1155" w:type="dxa"/>
            <w:vAlign w:val="center"/>
          </w:tcPr>
          <w:p w14:paraId="7DD7A1C5" w14:textId="25C9CD12" w:rsidR="00B46481" w:rsidRPr="005238F8" w:rsidRDefault="00B46481" w:rsidP="00B46481">
            <w:pPr>
              <w:spacing w:after="0"/>
              <w:jc w:val="center"/>
            </w:pPr>
          </w:p>
        </w:tc>
        <w:tc>
          <w:tcPr>
            <w:tcW w:w="883" w:type="dxa"/>
            <w:vAlign w:val="center"/>
          </w:tcPr>
          <w:p w14:paraId="1E72CED0" w14:textId="77777777" w:rsidR="00B46481" w:rsidRPr="005238F8" w:rsidRDefault="00B46481" w:rsidP="00B46481">
            <w:pPr>
              <w:spacing w:after="0"/>
              <w:jc w:val="center"/>
            </w:pPr>
          </w:p>
        </w:tc>
        <w:tc>
          <w:tcPr>
            <w:tcW w:w="1105" w:type="dxa"/>
            <w:vAlign w:val="center"/>
          </w:tcPr>
          <w:p w14:paraId="631D7406" w14:textId="72400E55" w:rsidR="00B46481" w:rsidRPr="005238F8" w:rsidRDefault="00B46481" w:rsidP="00B46481">
            <w:pPr>
              <w:spacing w:after="0"/>
              <w:jc w:val="center"/>
            </w:pPr>
          </w:p>
        </w:tc>
        <w:tc>
          <w:tcPr>
            <w:tcW w:w="983" w:type="dxa"/>
            <w:vAlign w:val="center"/>
          </w:tcPr>
          <w:p w14:paraId="011CBC23" w14:textId="77777777" w:rsidR="00B46481" w:rsidRPr="005238F8" w:rsidRDefault="00B46481" w:rsidP="00B46481">
            <w:pPr>
              <w:spacing w:after="0"/>
              <w:jc w:val="center"/>
            </w:pPr>
          </w:p>
        </w:tc>
      </w:tr>
      <w:tr w:rsidR="00B46481" w:rsidRPr="005238F8" w14:paraId="428040AD" w14:textId="466A350D" w:rsidTr="00B46481">
        <w:trPr>
          <w:jc w:val="center"/>
        </w:trPr>
        <w:tc>
          <w:tcPr>
            <w:tcW w:w="1257" w:type="dxa"/>
            <w:vAlign w:val="center"/>
          </w:tcPr>
          <w:p w14:paraId="662C4C6A" w14:textId="220DE24A" w:rsidR="00B46481" w:rsidRPr="005238F8" w:rsidRDefault="00B46481" w:rsidP="00B46481">
            <w:pPr>
              <w:spacing w:after="0"/>
              <w:jc w:val="center"/>
            </w:pPr>
            <w:r w:rsidRPr="005238F8">
              <w:t xml:space="preserve">4Tx, </w:t>
            </w:r>
            <w:r>
              <w:t>NC</w:t>
            </w:r>
          </w:p>
        </w:tc>
        <w:tc>
          <w:tcPr>
            <w:tcW w:w="1154" w:type="dxa"/>
            <w:vAlign w:val="center"/>
          </w:tcPr>
          <w:p w14:paraId="4C7C7724" w14:textId="5678D313" w:rsidR="00B46481" w:rsidRPr="005238F8" w:rsidRDefault="00B46481" w:rsidP="00B46481">
            <w:pPr>
              <w:spacing w:after="0"/>
              <w:jc w:val="center"/>
            </w:pPr>
            <w:r w:rsidRPr="005238F8">
              <w:t>0-3,</w:t>
            </w:r>
            <w:r w:rsidRPr="005238F8">
              <w:rPr>
                <w:color w:val="FF0000"/>
              </w:rPr>
              <w:t>13</w:t>
            </w:r>
          </w:p>
        </w:tc>
        <w:tc>
          <w:tcPr>
            <w:tcW w:w="1090" w:type="dxa"/>
            <w:vAlign w:val="center"/>
          </w:tcPr>
          <w:p w14:paraId="51A73582" w14:textId="13D6E5CD" w:rsidR="00B46481" w:rsidRPr="00164FB8" w:rsidRDefault="009951E1" w:rsidP="00B46481">
            <w:pPr>
              <w:spacing w:after="0"/>
              <w:jc w:val="center"/>
              <w:rPr>
                <w:color w:val="FF0000"/>
              </w:rPr>
            </w:pPr>
            <w:r>
              <w:rPr>
                <w:color w:val="FF0000"/>
              </w:rPr>
              <w:t>5</w:t>
            </w:r>
          </w:p>
        </w:tc>
        <w:tc>
          <w:tcPr>
            <w:tcW w:w="1154" w:type="dxa"/>
            <w:vAlign w:val="center"/>
          </w:tcPr>
          <w:p w14:paraId="5DF38AD9" w14:textId="01E53823" w:rsidR="00B46481" w:rsidRPr="005238F8" w:rsidRDefault="00B46481" w:rsidP="00B46481">
            <w:pPr>
              <w:spacing w:after="0"/>
              <w:jc w:val="center"/>
            </w:pPr>
            <w:r w:rsidRPr="005238F8">
              <w:t>0-</w:t>
            </w:r>
            <w:r>
              <w:t>5,</w:t>
            </w:r>
            <w:r w:rsidRPr="005238F8">
              <w:rPr>
                <w:color w:val="FF0000"/>
              </w:rPr>
              <w:t>6</w:t>
            </w:r>
          </w:p>
        </w:tc>
        <w:tc>
          <w:tcPr>
            <w:tcW w:w="848" w:type="dxa"/>
            <w:vAlign w:val="center"/>
          </w:tcPr>
          <w:p w14:paraId="5CA03495" w14:textId="79AA108F" w:rsidR="00B46481" w:rsidRPr="005238F8" w:rsidRDefault="00B46481" w:rsidP="00B46481">
            <w:pPr>
              <w:spacing w:after="0"/>
              <w:jc w:val="center"/>
            </w:pPr>
            <w:r>
              <w:t>12</w:t>
            </w:r>
          </w:p>
        </w:tc>
        <w:tc>
          <w:tcPr>
            <w:tcW w:w="1155" w:type="dxa"/>
            <w:vAlign w:val="center"/>
          </w:tcPr>
          <w:p w14:paraId="6322A0D0" w14:textId="550FDD0E" w:rsidR="00B46481" w:rsidRPr="005238F8" w:rsidRDefault="00B46481" w:rsidP="00B46481">
            <w:pPr>
              <w:spacing w:after="0"/>
              <w:jc w:val="center"/>
            </w:pPr>
            <w:r w:rsidRPr="005238F8">
              <w:t>0,</w:t>
            </w:r>
            <w:r w:rsidRPr="005238F8">
              <w:rPr>
                <w:color w:val="FF0000"/>
              </w:rPr>
              <w:t>1</w:t>
            </w:r>
          </w:p>
        </w:tc>
        <w:tc>
          <w:tcPr>
            <w:tcW w:w="883" w:type="dxa"/>
            <w:vAlign w:val="center"/>
          </w:tcPr>
          <w:p w14:paraId="5BD5F556" w14:textId="11BC6610" w:rsidR="00B46481" w:rsidRDefault="00164FB8" w:rsidP="00B46481">
            <w:pPr>
              <w:spacing w:after="0"/>
              <w:jc w:val="center"/>
            </w:pPr>
            <w:r>
              <w:t>14</w:t>
            </w:r>
          </w:p>
        </w:tc>
        <w:tc>
          <w:tcPr>
            <w:tcW w:w="1105" w:type="dxa"/>
            <w:vAlign w:val="center"/>
          </w:tcPr>
          <w:p w14:paraId="1AFC2FB1" w14:textId="3574C5D3" w:rsidR="00B46481" w:rsidRPr="005238F8" w:rsidRDefault="00B46481" w:rsidP="00B46481">
            <w:pPr>
              <w:spacing w:after="0"/>
              <w:jc w:val="center"/>
            </w:pPr>
            <w:r>
              <w:t>0</w:t>
            </w:r>
          </w:p>
        </w:tc>
        <w:tc>
          <w:tcPr>
            <w:tcW w:w="983" w:type="dxa"/>
            <w:vAlign w:val="center"/>
          </w:tcPr>
          <w:p w14:paraId="7381FF40" w14:textId="4DDFB865" w:rsidR="00B46481" w:rsidRDefault="00164FB8" w:rsidP="00B46481">
            <w:pPr>
              <w:spacing w:after="0"/>
              <w:jc w:val="center"/>
            </w:pPr>
            <w:r>
              <w:t>15</w:t>
            </w:r>
          </w:p>
        </w:tc>
      </w:tr>
      <w:tr w:rsidR="00B46481" w:rsidRPr="005238F8" w14:paraId="0DDF5B4F" w14:textId="5D2A2326" w:rsidTr="00B46481">
        <w:trPr>
          <w:jc w:val="center"/>
        </w:trPr>
        <w:tc>
          <w:tcPr>
            <w:tcW w:w="1257" w:type="dxa"/>
            <w:vAlign w:val="center"/>
          </w:tcPr>
          <w:p w14:paraId="4D3E0304" w14:textId="620727EB" w:rsidR="00B46481" w:rsidRPr="005238F8" w:rsidRDefault="00B46481" w:rsidP="00B46481">
            <w:pPr>
              <w:spacing w:after="0"/>
              <w:jc w:val="center"/>
            </w:pPr>
            <w:r w:rsidRPr="005238F8">
              <w:t xml:space="preserve">4Tx, </w:t>
            </w:r>
            <w:r>
              <w:t>PC</w:t>
            </w:r>
          </w:p>
        </w:tc>
        <w:tc>
          <w:tcPr>
            <w:tcW w:w="1154" w:type="dxa"/>
            <w:vAlign w:val="center"/>
          </w:tcPr>
          <w:p w14:paraId="5F0685F2" w14:textId="18312422" w:rsidR="00B46481" w:rsidRPr="005238F8" w:rsidRDefault="00B46481" w:rsidP="00B46481">
            <w:pPr>
              <w:spacing w:after="0"/>
              <w:jc w:val="center"/>
            </w:pPr>
            <w:r w:rsidRPr="005238F8">
              <w:t>0-</w:t>
            </w:r>
            <w:r>
              <w:t>11,</w:t>
            </w:r>
            <w:r w:rsidRPr="001F2276">
              <w:rPr>
                <w:color w:val="FF0000"/>
              </w:rPr>
              <w:t>12-15</w:t>
            </w:r>
          </w:p>
        </w:tc>
        <w:tc>
          <w:tcPr>
            <w:tcW w:w="1090" w:type="dxa"/>
            <w:vAlign w:val="center"/>
          </w:tcPr>
          <w:p w14:paraId="5F98E786" w14:textId="696932AE" w:rsidR="00B46481" w:rsidRDefault="00B46481" w:rsidP="00B46481">
            <w:pPr>
              <w:spacing w:after="0"/>
              <w:jc w:val="center"/>
            </w:pPr>
            <w:r>
              <w:t>16</w:t>
            </w:r>
          </w:p>
        </w:tc>
        <w:tc>
          <w:tcPr>
            <w:tcW w:w="1154" w:type="dxa"/>
            <w:vAlign w:val="center"/>
          </w:tcPr>
          <w:p w14:paraId="184D786C" w14:textId="16BCAF2C" w:rsidR="00B46481" w:rsidRPr="005238F8" w:rsidRDefault="00B46481" w:rsidP="00B46481">
            <w:pPr>
              <w:spacing w:after="0"/>
              <w:jc w:val="center"/>
            </w:pPr>
            <w:r>
              <w:t>0-13</w:t>
            </w:r>
          </w:p>
        </w:tc>
        <w:tc>
          <w:tcPr>
            <w:tcW w:w="848" w:type="dxa"/>
            <w:vAlign w:val="center"/>
          </w:tcPr>
          <w:p w14:paraId="7BC009AB" w14:textId="14429252" w:rsidR="00B46481" w:rsidRDefault="00B46481" w:rsidP="00B46481">
            <w:pPr>
              <w:spacing w:after="0"/>
              <w:jc w:val="center"/>
            </w:pPr>
            <w:r>
              <w:t>30</w:t>
            </w:r>
          </w:p>
        </w:tc>
        <w:tc>
          <w:tcPr>
            <w:tcW w:w="1155" w:type="dxa"/>
            <w:vAlign w:val="center"/>
          </w:tcPr>
          <w:p w14:paraId="6F118319" w14:textId="090E1172" w:rsidR="00B46481" w:rsidRPr="005238F8" w:rsidRDefault="00B46481" w:rsidP="00B46481">
            <w:pPr>
              <w:spacing w:after="0"/>
              <w:jc w:val="center"/>
            </w:pPr>
            <w:r>
              <w:t>0-2</w:t>
            </w:r>
          </w:p>
        </w:tc>
        <w:tc>
          <w:tcPr>
            <w:tcW w:w="883" w:type="dxa"/>
            <w:vAlign w:val="center"/>
          </w:tcPr>
          <w:p w14:paraId="20E8C238" w14:textId="234EFE52" w:rsidR="00B46481" w:rsidRDefault="00B46481" w:rsidP="00B46481">
            <w:pPr>
              <w:spacing w:after="0"/>
              <w:jc w:val="center"/>
            </w:pPr>
            <w:r w:rsidRPr="009951E1">
              <w:t>33</w:t>
            </w:r>
          </w:p>
        </w:tc>
        <w:tc>
          <w:tcPr>
            <w:tcW w:w="1105" w:type="dxa"/>
            <w:vAlign w:val="center"/>
          </w:tcPr>
          <w:p w14:paraId="3C54ABCA" w14:textId="3A31BB3C" w:rsidR="00B46481" w:rsidRDefault="00B46481" w:rsidP="00B46481">
            <w:pPr>
              <w:spacing w:after="0"/>
              <w:jc w:val="center"/>
            </w:pPr>
            <w:r>
              <w:t>0-2</w:t>
            </w:r>
          </w:p>
        </w:tc>
        <w:tc>
          <w:tcPr>
            <w:tcW w:w="983" w:type="dxa"/>
            <w:vAlign w:val="center"/>
          </w:tcPr>
          <w:p w14:paraId="34934E09" w14:textId="359D755E" w:rsidR="00B46481" w:rsidRDefault="00B46481" w:rsidP="00B46481">
            <w:pPr>
              <w:spacing w:after="0"/>
              <w:jc w:val="center"/>
            </w:pPr>
            <w:r>
              <w:t>36</w:t>
            </w:r>
          </w:p>
        </w:tc>
      </w:tr>
    </w:tbl>
    <w:p w14:paraId="2E79173A" w14:textId="363AB12E" w:rsidR="005238F8" w:rsidRDefault="005238F8" w:rsidP="005238F8">
      <w:pPr>
        <w:rPr>
          <w:i/>
        </w:rPr>
      </w:pPr>
    </w:p>
    <w:p w14:paraId="4E393B45" w14:textId="37AB92C5" w:rsidR="00505177" w:rsidRPr="009951E1" w:rsidRDefault="009951E1" w:rsidP="00505177">
      <w:r>
        <w:t>In our view, the newly added TPMI</w:t>
      </w:r>
      <w:r>
        <w:t>s (shown in red in the table)</w:t>
      </w:r>
      <w:r>
        <w:t xml:space="preserve"> in the new </w:t>
      </w:r>
      <w:proofErr w:type="spellStart"/>
      <w:r>
        <w:t>codebookSubset</w:t>
      </w:r>
      <w:r>
        <w:t>s</w:t>
      </w:r>
      <w:proofErr w:type="spellEnd"/>
      <w:r>
        <w:t xml:space="preserve"> </w:t>
      </w:r>
      <w:r>
        <w:t>should not increase the</w:t>
      </w:r>
      <w:r>
        <w:t xml:space="preserve"> TRI/TPMI indication payload </w:t>
      </w:r>
      <w:r>
        <w:t xml:space="preserve">(when compared with </w:t>
      </w:r>
      <w:r>
        <w:t>Rel. 15</w:t>
      </w:r>
      <w:r>
        <w:t xml:space="preserve">) at least when </w:t>
      </w:r>
      <w:proofErr w:type="spellStart"/>
      <w:r w:rsidRPr="009951E1">
        <w:rPr>
          <w:i/>
        </w:rPr>
        <w:t>maxRank</w:t>
      </w:r>
      <w:proofErr w:type="spellEnd"/>
      <w:r>
        <w:t xml:space="preserve"> = 1</w:t>
      </w:r>
      <w:r>
        <w:t>.</w:t>
      </w:r>
      <w:r>
        <w:t xml:space="preserve"> </w:t>
      </w:r>
      <w:r w:rsidR="00505177">
        <w:rPr>
          <w:lang w:val="en-US" w:eastAsia="ko-KR"/>
        </w:rPr>
        <w:t xml:space="preserve">For example, </w:t>
      </w:r>
      <w:r w:rsidR="00D3224A">
        <w:rPr>
          <w:lang w:val="en-US" w:eastAsia="ko-KR"/>
        </w:rPr>
        <w:t>in Rel. 15,</w:t>
      </w:r>
    </w:p>
    <w:p w14:paraId="67C32DA2" w14:textId="400B429E" w:rsidR="00505177" w:rsidRDefault="00505177" w:rsidP="00D26E9C">
      <w:pPr>
        <w:pStyle w:val="ListParagraph"/>
        <w:numPr>
          <w:ilvl w:val="0"/>
          <w:numId w:val="17"/>
        </w:numPr>
        <w:ind w:leftChars="0"/>
        <w:rPr>
          <w:lang w:val="en-US" w:eastAsia="ko-KR"/>
        </w:rPr>
      </w:pPr>
      <w:r>
        <w:rPr>
          <w:lang w:val="en-US" w:eastAsia="ko-KR"/>
        </w:rPr>
        <w:t>For 2Tx, NC</w:t>
      </w:r>
      <w:r w:rsidR="003A6E2F">
        <w:rPr>
          <w:lang w:val="en-US" w:eastAsia="ko-KR"/>
        </w:rPr>
        <w:t xml:space="preserve"> UE,</w:t>
      </w:r>
      <w:r>
        <w:rPr>
          <w:lang w:val="en-US" w:eastAsia="ko-KR"/>
        </w:rPr>
        <w:t xml:space="preserve"> the rank 1 codebook includes TPMI = 0</w:t>
      </w:r>
      <w:proofErr w:type="gramStart"/>
      <w:r>
        <w:rPr>
          <w:lang w:val="en-US" w:eastAsia="ko-KR"/>
        </w:rPr>
        <w:t>,1</w:t>
      </w:r>
      <w:proofErr w:type="gramEnd"/>
      <w:r>
        <w:rPr>
          <w:lang w:val="en-US" w:eastAsia="ko-KR"/>
        </w:rPr>
        <w:t xml:space="preserve"> which requires a 1-bit indication for TRI/TPMI.</w:t>
      </w:r>
    </w:p>
    <w:p w14:paraId="3CFA7256" w14:textId="7926939C" w:rsidR="00505177" w:rsidRPr="00505177" w:rsidRDefault="00505177" w:rsidP="00D26E9C">
      <w:pPr>
        <w:pStyle w:val="ListParagraph"/>
        <w:numPr>
          <w:ilvl w:val="0"/>
          <w:numId w:val="17"/>
        </w:numPr>
        <w:ind w:leftChars="0"/>
        <w:rPr>
          <w:lang w:val="en-US" w:eastAsia="ko-KR"/>
        </w:rPr>
      </w:pPr>
      <w:r>
        <w:rPr>
          <w:lang w:val="en-US" w:eastAsia="ko-KR"/>
        </w:rPr>
        <w:t>For 4Tx, NC</w:t>
      </w:r>
      <w:r w:rsidR="003A6E2F">
        <w:rPr>
          <w:lang w:val="en-US" w:eastAsia="ko-KR"/>
        </w:rPr>
        <w:t xml:space="preserve"> UE,</w:t>
      </w:r>
      <w:r>
        <w:rPr>
          <w:lang w:val="en-US" w:eastAsia="ko-KR"/>
        </w:rPr>
        <w:t xml:space="preserve"> the rank 1 codebook includes TPMI = 0,1,2,3 which requires a 2-bit indication for TRI/TPMI.</w:t>
      </w:r>
    </w:p>
    <w:p w14:paraId="759C3DA0" w14:textId="299DF60B" w:rsidR="009951E1" w:rsidRPr="005238F8" w:rsidRDefault="003A6E2F" w:rsidP="009951E1">
      <w:pPr>
        <w:rPr>
          <w:i/>
        </w:rPr>
      </w:pPr>
      <w:r>
        <w:rPr>
          <w:lang w:val="en-US" w:eastAsia="ko-KR"/>
        </w:rPr>
        <w:t xml:space="preserve">Now, </w:t>
      </w:r>
      <w:r w:rsidR="00505177">
        <w:rPr>
          <w:lang w:val="en-US" w:eastAsia="ko-KR"/>
        </w:rPr>
        <w:t xml:space="preserve">rank 1 TPMI = 2 is included in the new </w:t>
      </w:r>
      <w:proofErr w:type="spellStart"/>
      <w:r w:rsidR="00505177" w:rsidRPr="00505177">
        <w:rPr>
          <w:i/>
          <w:lang w:val="en-US" w:eastAsia="ko-KR"/>
        </w:rPr>
        <w:t>codebookSubset</w:t>
      </w:r>
      <w:proofErr w:type="spellEnd"/>
      <w:r w:rsidR="00505177">
        <w:rPr>
          <w:lang w:val="en-US" w:eastAsia="ko-KR"/>
        </w:rPr>
        <w:t xml:space="preserve"> for 2Tx, NC</w:t>
      </w:r>
      <w:r>
        <w:rPr>
          <w:lang w:val="en-US" w:eastAsia="ko-KR"/>
        </w:rPr>
        <w:t xml:space="preserve"> UE</w:t>
      </w:r>
      <w:r w:rsidR="00505177">
        <w:rPr>
          <w:lang w:val="en-US" w:eastAsia="ko-KR"/>
        </w:rPr>
        <w:t xml:space="preserve">. If </w:t>
      </w:r>
      <w:r w:rsidR="00785993">
        <w:rPr>
          <w:lang w:val="en-US" w:eastAsia="ko-KR"/>
        </w:rPr>
        <w:t>this additional TPMI is</w:t>
      </w:r>
      <w:r w:rsidR="00505177">
        <w:rPr>
          <w:lang w:val="en-US" w:eastAsia="ko-KR"/>
        </w:rPr>
        <w:t xml:space="preserve"> added</w:t>
      </w:r>
      <w:r w:rsidR="00785993">
        <w:rPr>
          <w:lang w:val="en-US" w:eastAsia="ko-KR"/>
        </w:rPr>
        <w:t xml:space="preserve"> to the Rel. 15 rank 1 codebook</w:t>
      </w:r>
      <w:r w:rsidR="00505177">
        <w:rPr>
          <w:lang w:val="en-US" w:eastAsia="ko-KR"/>
        </w:rPr>
        <w:t>, then</w:t>
      </w:r>
      <w:r w:rsidR="00785993">
        <w:rPr>
          <w:lang w:val="en-US" w:eastAsia="ko-KR"/>
        </w:rPr>
        <w:t xml:space="preserve"> a 2-bit indication will be needed for TRI/TPMI indication if </w:t>
      </w:r>
      <w:proofErr w:type="spellStart"/>
      <w:r w:rsidR="00785993" w:rsidRPr="00785993">
        <w:rPr>
          <w:i/>
          <w:lang w:val="en-US" w:eastAsia="ko-KR"/>
        </w:rPr>
        <w:t>maxRank</w:t>
      </w:r>
      <w:proofErr w:type="spellEnd"/>
      <w:r w:rsidR="00785993">
        <w:rPr>
          <w:lang w:val="en-US" w:eastAsia="ko-KR"/>
        </w:rPr>
        <w:t xml:space="preserve"> = 1. Likewise, </w:t>
      </w:r>
      <w:r w:rsidR="00505177">
        <w:rPr>
          <w:lang w:val="en-US" w:eastAsia="ko-KR"/>
        </w:rPr>
        <w:t xml:space="preserve">rank 1 TPMI = 13 is included in the new </w:t>
      </w:r>
      <w:proofErr w:type="spellStart"/>
      <w:r w:rsidR="00505177" w:rsidRPr="00505177">
        <w:rPr>
          <w:i/>
          <w:lang w:val="en-US" w:eastAsia="ko-KR"/>
        </w:rPr>
        <w:t>codebookSubset</w:t>
      </w:r>
      <w:proofErr w:type="spellEnd"/>
      <w:r w:rsidR="00505177">
        <w:rPr>
          <w:lang w:val="en-US" w:eastAsia="ko-KR"/>
        </w:rPr>
        <w:t xml:space="preserve"> for 4Tx, NC</w:t>
      </w:r>
      <w:r>
        <w:rPr>
          <w:lang w:val="en-US" w:eastAsia="ko-KR"/>
        </w:rPr>
        <w:t xml:space="preserve"> UE</w:t>
      </w:r>
      <w:r w:rsidR="00785993">
        <w:rPr>
          <w:lang w:val="en-US" w:eastAsia="ko-KR"/>
        </w:rPr>
        <w:t xml:space="preserve">, and if this additional TPMI is added to the Rel. 15 rank 1 codebook, then a 3-bit indication will be needed for TRI/TPMI indication if </w:t>
      </w:r>
      <w:proofErr w:type="spellStart"/>
      <w:r w:rsidR="00785993" w:rsidRPr="00785993">
        <w:rPr>
          <w:i/>
          <w:lang w:val="en-US" w:eastAsia="ko-KR"/>
        </w:rPr>
        <w:t>maxRank</w:t>
      </w:r>
      <w:proofErr w:type="spellEnd"/>
      <w:r w:rsidR="00785993">
        <w:rPr>
          <w:lang w:val="en-US" w:eastAsia="ko-KR"/>
        </w:rPr>
        <w:t xml:space="preserve"> = 1.</w:t>
      </w:r>
      <w:r w:rsidR="006144E0">
        <w:rPr>
          <w:lang w:val="en-US" w:eastAsia="ko-KR"/>
        </w:rPr>
        <w:t xml:space="preserve"> T</w:t>
      </w:r>
      <w:r w:rsidR="009951E1">
        <w:t>his 1 additional bit for TPMI (</w:t>
      </w:r>
      <w:r w:rsidR="006144E0">
        <w:t>since it is indicated via DCI) may not</w:t>
      </w:r>
      <w:r w:rsidR="009951E1">
        <w:t xml:space="preserve"> bring any performance gain. </w:t>
      </w:r>
      <w:r w:rsidR="001859C7">
        <w:t>T</w:t>
      </w:r>
      <w:r w:rsidR="009951E1">
        <w:t>herefore</w:t>
      </w:r>
      <w:r w:rsidR="001859C7">
        <w:t>,</w:t>
      </w:r>
      <w:r w:rsidR="009951E1">
        <w:t xml:space="preserve"> when </w:t>
      </w:r>
      <w:proofErr w:type="spellStart"/>
      <w:r w:rsidR="009951E1" w:rsidRPr="00D3224A">
        <w:rPr>
          <w:i/>
        </w:rPr>
        <w:t>maxRank</w:t>
      </w:r>
      <w:proofErr w:type="spellEnd"/>
      <w:r w:rsidR="009951E1">
        <w:t xml:space="preserve"> = 1, the newly added TPMI in the new </w:t>
      </w:r>
      <w:proofErr w:type="spellStart"/>
      <w:r w:rsidR="009951E1" w:rsidRPr="00D3224A">
        <w:rPr>
          <w:i/>
        </w:rPr>
        <w:t>codebookSubset</w:t>
      </w:r>
      <w:proofErr w:type="spellEnd"/>
      <w:r w:rsidR="009951E1">
        <w:t xml:space="preserve"> </w:t>
      </w:r>
      <w:r w:rsidR="001859C7">
        <w:t>may just replace</w:t>
      </w:r>
      <w:r w:rsidR="009951E1">
        <w:t xml:space="preserve"> one of the Rel. 15 TPMI</w:t>
      </w:r>
      <w:r w:rsidR="00D3224A">
        <w:t>s, e.g. TPMI 0.</w:t>
      </w:r>
      <w:r w:rsidR="009951E1">
        <w:t xml:space="preserve">      </w:t>
      </w:r>
    </w:p>
    <w:p w14:paraId="66681450" w14:textId="10F08A8E" w:rsidR="00785993" w:rsidRPr="00785993" w:rsidRDefault="00785993" w:rsidP="00505177">
      <w:pPr>
        <w:rPr>
          <w:i/>
        </w:rPr>
      </w:pPr>
      <w:r w:rsidRPr="00981E17">
        <w:rPr>
          <w:b/>
          <w:i/>
        </w:rPr>
        <w:t xml:space="preserve">Observation </w:t>
      </w:r>
      <w:r w:rsidR="00A7497F">
        <w:rPr>
          <w:b/>
          <w:i/>
        </w:rPr>
        <w:t>1</w:t>
      </w:r>
      <w:r w:rsidRPr="00981E17">
        <w:rPr>
          <w:i/>
        </w:rPr>
        <w:t xml:space="preserve">: </w:t>
      </w:r>
      <w:r>
        <w:rPr>
          <w:i/>
        </w:rPr>
        <w:t xml:space="preserve">If additional TPMIs are added to the Rel. 15 rank 1 </w:t>
      </w:r>
      <w:r w:rsidR="00A7497F">
        <w:rPr>
          <w:i/>
        </w:rPr>
        <w:t xml:space="preserve">NC </w:t>
      </w:r>
      <w:r>
        <w:rPr>
          <w:i/>
        </w:rPr>
        <w:t xml:space="preserve">codebooks, then TRI/TPMI payload is more than Rel. 15 payload in case </w:t>
      </w:r>
      <w:proofErr w:type="spellStart"/>
      <w:r>
        <w:rPr>
          <w:i/>
        </w:rPr>
        <w:t>maxRank</w:t>
      </w:r>
      <w:proofErr w:type="spellEnd"/>
      <w:r>
        <w:rPr>
          <w:i/>
        </w:rPr>
        <w:t xml:space="preserve"> = 1</w:t>
      </w:r>
      <w:r w:rsidRPr="00981E17">
        <w:rPr>
          <w:i/>
        </w:rPr>
        <w:t xml:space="preserve">. </w:t>
      </w:r>
    </w:p>
    <w:p w14:paraId="7E2D5016" w14:textId="263F60C1" w:rsidR="004B6D6B" w:rsidRPr="000C0420" w:rsidRDefault="000A6A80" w:rsidP="00D3224A">
      <w:pPr>
        <w:rPr>
          <w:lang w:val="en-US" w:eastAsia="ko-KR"/>
        </w:rPr>
      </w:pPr>
      <w:r>
        <w:rPr>
          <w:lang w:val="en-US" w:eastAsia="ko-KR"/>
        </w:rPr>
        <w:t xml:space="preserve">We </w:t>
      </w:r>
      <w:r w:rsidR="00D3224A">
        <w:rPr>
          <w:lang w:val="en-US" w:eastAsia="ko-KR"/>
        </w:rPr>
        <w:t>therefore propose the following.</w:t>
      </w:r>
    </w:p>
    <w:p w14:paraId="0CBDE484" w14:textId="0345F191" w:rsidR="008C3133" w:rsidRPr="008C3133" w:rsidRDefault="004B6D6B" w:rsidP="008C3133">
      <w:pPr>
        <w:jc w:val="both"/>
        <w:rPr>
          <w:i/>
          <w:lang w:eastAsia="zh-CN"/>
        </w:rPr>
      </w:pPr>
      <w:r w:rsidRPr="00F573B7">
        <w:rPr>
          <w:b/>
          <w:i/>
          <w:lang w:eastAsia="zh-CN"/>
        </w:rPr>
        <w:t>Proposal</w:t>
      </w:r>
      <w:r>
        <w:rPr>
          <w:b/>
          <w:i/>
          <w:lang w:eastAsia="zh-CN"/>
        </w:rPr>
        <w:t xml:space="preserve"> </w:t>
      </w:r>
      <w:r w:rsidR="00505177">
        <w:rPr>
          <w:b/>
          <w:i/>
          <w:lang w:eastAsia="zh-CN"/>
        </w:rPr>
        <w:t>2</w:t>
      </w:r>
      <w:r w:rsidRPr="00F573B7">
        <w:rPr>
          <w:b/>
          <w:i/>
          <w:lang w:eastAsia="zh-CN"/>
        </w:rPr>
        <w:t>:</w:t>
      </w:r>
      <w:r w:rsidRPr="00D3224A">
        <w:rPr>
          <w:i/>
          <w:lang w:eastAsia="zh-CN"/>
        </w:rPr>
        <w:t xml:space="preserve"> </w:t>
      </w:r>
      <w:r w:rsidR="00A7497F">
        <w:rPr>
          <w:i/>
          <w:lang w:eastAsia="zh-CN"/>
        </w:rPr>
        <w:t xml:space="preserve">Rank 1 TPMI 0 in the new </w:t>
      </w:r>
      <w:proofErr w:type="spellStart"/>
      <w:r w:rsidR="00A7497F">
        <w:rPr>
          <w:i/>
          <w:lang w:eastAsia="zh-CN"/>
        </w:rPr>
        <w:t>codebookSubsets</w:t>
      </w:r>
      <w:proofErr w:type="spellEnd"/>
      <w:r w:rsidR="00A7497F">
        <w:rPr>
          <w:i/>
          <w:lang w:eastAsia="zh-CN"/>
        </w:rPr>
        <w:t xml:space="preserve"> can’t be indicated to a NC UE when </w:t>
      </w:r>
      <w:proofErr w:type="spellStart"/>
      <w:r w:rsidR="00A7497F">
        <w:rPr>
          <w:i/>
          <w:lang w:eastAsia="zh-CN"/>
        </w:rPr>
        <w:t>maxRank</w:t>
      </w:r>
      <w:proofErr w:type="spellEnd"/>
      <w:r w:rsidR="00A7497F">
        <w:rPr>
          <w:i/>
          <w:lang w:eastAsia="zh-CN"/>
        </w:rPr>
        <w:t xml:space="preserve"> = 1</w:t>
      </w:r>
      <w:r w:rsidR="008C3133">
        <w:rPr>
          <w:i/>
          <w:lang w:eastAsia="zh-CN"/>
        </w:rPr>
        <w:t>.</w:t>
      </w:r>
    </w:p>
    <w:p w14:paraId="42661CED" w14:textId="77777777" w:rsidR="00763998" w:rsidRPr="00372376" w:rsidRDefault="00763998" w:rsidP="00372376">
      <w:pPr>
        <w:rPr>
          <w:lang w:val="en-US" w:eastAsia="ko-KR"/>
        </w:rPr>
      </w:pPr>
    </w:p>
    <w:p w14:paraId="3CE47CA0" w14:textId="53978494" w:rsidR="0067692B" w:rsidRDefault="00747A8B" w:rsidP="00D26E9C">
      <w:pPr>
        <w:pStyle w:val="Heading1"/>
        <w:numPr>
          <w:ilvl w:val="0"/>
          <w:numId w:val="11"/>
        </w:numPr>
        <w:ind w:left="360"/>
        <w:rPr>
          <w:sz w:val="28"/>
          <w:lang w:val="en-US"/>
        </w:rPr>
      </w:pPr>
      <w:r>
        <w:rPr>
          <w:sz w:val="28"/>
          <w:lang w:val="en-US"/>
        </w:rPr>
        <w:t>Remaining issues for mode 2</w:t>
      </w:r>
    </w:p>
    <w:p w14:paraId="12AD2BD7" w14:textId="4A6C0434" w:rsidR="002353B3" w:rsidRDefault="001344F8" w:rsidP="007204DA">
      <w:pPr>
        <w:rPr>
          <w:lang w:val="en-US" w:eastAsia="ko-KR"/>
        </w:rPr>
      </w:pPr>
      <w:r w:rsidRPr="00374B07">
        <w:rPr>
          <w:lang w:val="en-US" w:eastAsia="ko-KR"/>
        </w:rPr>
        <w:t xml:space="preserve">For </w:t>
      </w:r>
      <w:r w:rsidR="00764698" w:rsidRPr="00374B07">
        <w:rPr>
          <w:lang w:val="en-US" w:eastAsia="ko-KR"/>
        </w:rPr>
        <w:t>Mode 2</w:t>
      </w:r>
      <w:r w:rsidR="00374B07" w:rsidRPr="00374B07">
        <w:rPr>
          <w:lang w:val="en-US" w:eastAsia="ko-KR"/>
        </w:rPr>
        <w:t xml:space="preserve">, </w:t>
      </w:r>
      <w:r w:rsidR="00374B07">
        <w:rPr>
          <w:lang w:val="en-US" w:eastAsia="ko-KR"/>
        </w:rPr>
        <w:t xml:space="preserve">the </w:t>
      </w:r>
      <w:r w:rsidR="00374B07" w:rsidRPr="00374B07">
        <w:rPr>
          <w:lang w:val="en-US" w:eastAsia="ko-KR"/>
        </w:rPr>
        <w:t>UE can be configured with multiple SRS resources with different number of SRS ports within a SRS resource set</w:t>
      </w:r>
      <w:r w:rsidR="00374B07">
        <w:rPr>
          <w:lang w:val="en-US" w:eastAsia="ko-KR"/>
        </w:rPr>
        <w:t xml:space="preserve">. </w:t>
      </w:r>
      <w:r w:rsidR="002353B3">
        <w:rPr>
          <w:lang w:val="en-US" w:eastAsia="ko-KR"/>
        </w:rPr>
        <w:t>T</w:t>
      </w:r>
      <w:r w:rsidR="00374B07">
        <w:rPr>
          <w:lang w:val="en-US" w:eastAsia="ko-KR"/>
        </w:rPr>
        <w:t>he maximum number of SRS resources</w:t>
      </w:r>
      <w:r w:rsidR="002353B3">
        <w:rPr>
          <w:lang w:val="en-US" w:eastAsia="ko-KR"/>
        </w:rPr>
        <w:t xml:space="preserve"> is agreed to be 2 or 4. The number of SRS ports in each of these</w:t>
      </w:r>
      <w:r w:rsidR="00873E46">
        <w:rPr>
          <w:lang w:val="en-US" w:eastAsia="ko-KR"/>
        </w:rPr>
        <w:t xml:space="preserve"> up to</w:t>
      </w:r>
      <w:r w:rsidR="002353B3">
        <w:rPr>
          <w:lang w:val="en-US" w:eastAsia="ko-KR"/>
        </w:rPr>
        <w:t xml:space="preserve"> 2 or 4 SRS resources has not been discussed yet. </w:t>
      </w:r>
      <w:r w:rsidR="001F2D47">
        <w:rPr>
          <w:lang w:val="en-US" w:eastAsia="ko-KR"/>
        </w:rPr>
        <w:t xml:space="preserve">Let </w:t>
      </w:r>
      <m:oMath>
        <m:r>
          <w:rPr>
            <w:rFonts w:ascii="Cambria Math" w:hAnsi="Cambria Math"/>
            <w:lang w:val="en-US" w:eastAsia="ko-KR"/>
          </w:rPr>
          <m:t>N</m:t>
        </m:r>
      </m:oMath>
      <w:r w:rsidR="001F2D47">
        <w:rPr>
          <w:lang w:val="en-US" w:eastAsia="ko-KR"/>
        </w:rPr>
        <w:t xml:space="preserve"> be number of SRS resources, and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i</m:t>
            </m:r>
          </m:sub>
        </m:sSub>
      </m:oMath>
      <w:r w:rsidR="001F2D47">
        <w:rPr>
          <w:lang w:val="en-US" w:eastAsia="ko-KR"/>
        </w:rPr>
        <w:t xml:space="preserve"> be the number of SRS </w:t>
      </w:r>
      <w:r w:rsidR="0092004D">
        <w:rPr>
          <w:lang w:val="en-US" w:eastAsia="ko-KR"/>
        </w:rPr>
        <w:t xml:space="preserve">resources with </w:t>
      </w:r>
      <m:oMath>
        <m:r>
          <w:rPr>
            <w:rFonts w:ascii="Cambria Math" w:hAnsi="Cambria Math"/>
            <w:lang w:val="en-US" w:eastAsia="ko-KR"/>
          </w:rPr>
          <m:t>i</m:t>
        </m:r>
      </m:oMath>
      <w:r w:rsidR="0092004D">
        <w:rPr>
          <w:lang w:val="en-US" w:eastAsia="ko-KR"/>
        </w:rPr>
        <w:t xml:space="preserve"> SRS ports</w:t>
      </w:r>
      <w:r w:rsidR="00873E46">
        <w:rPr>
          <w:lang w:val="en-US" w:eastAsia="ko-KR"/>
        </w:rPr>
        <w:t>, wherein:</w:t>
      </w:r>
    </w:p>
    <w:p w14:paraId="48BA0B78" w14:textId="3CF6C78D" w:rsidR="002353B3" w:rsidRDefault="002353B3" w:rsidP="00D26E9C">
      <w:pPr>
        <w:pStyle w:val="ListParagraph"/>
        <w:numPr>
          <w:ilvl w:val="0"/>
          <w:numId w:val="18"/>
        </w:numPr>
        <w:ind w:leftChars="0"/>
        <w:rPr>
          <w:lang w:val="en-US" w:eastAsia="ko-KR"/>
        </w:rPr>
      </w:pPr>
      <w:r>
        <w:rPr>
          <w:lang w:val="en-US" w:eastAsia="ko-KR"/>
        </w:rPr>
        <w:t xml:space="preserve">For 2Tx UE, the set of candidate value for </w:t>
      </w:r>
      <m:oMath>
        <m:r>
          <w:rPr>
            <w:rFonts w:ascii="Cambria Math" w:hAnsi="Cambria Math"/>
            <w:lang w:val="en-US" w:eastAsia="ko-KR"/>
          </w:rPr>
          <m:t>i</m:t>
        </m:r>
      </m:oMath>
      <w:r>
        <w:rPr>
          <w:lang w:val="en-US" w:eastAsia="ko-KR"/>
        </w:rPr>
        <w:t xml:space="preserve"> is {1, 2}.</w:t>
      </w:r>
    </w:p>
    <w:p w14:paraId="66C5A039" w14:textId="2D5EB76B" w:rsidR="002353B3" w:rsidRPr="002353B3" w:rsidRDefault="002353B3" w:rsidP="00D26E9C">
      <w:pPr>
        <w:pStyle w:val="ListParagraph"/>
        <w:numPr>
          <w:ilvl w:val="0"/>
          <w:numId w:val="18"/>
        </w:numPr>
        <w:ind w:leftChars="0"/>
        <w:rPr>
          <w:lang w:val="en-US" w:eastAsia="ko-KR"/>
        </w:rPr>
      </w:pPr>
      <w:r>
        <w:rPr>
          <w:lang w:val="en-US" w:eastAsia="ko-KR"/>
        </w:rPr>
        <w:t xml:space="preserve">For 4Tx UE, the set of candidate values </w:t>
      </w:r>
      <w:r w:rsidR="00873E46">
        <w:rPr>
          <w:lang w:val="en-US" w:eastAsia="ko-KR"/>
        </w:rPr>
        <w:t xml:space="preserve">for </w:t>
      </w:r>
      <m:oMath>
        <m:r>
          <w:rPr>
            <w:rFonts w:ascii="Cambria Math" w:hAnsi="Cambria Math"/>
            <w:lang w:val="en-US" w:eastAsia="ko-KR"/>
          </w:rPr>
          <m:t>i</m:t>
        </m:r>
      </m:oMath>
      <w:r w:rsidR="00873E46">
        <w:rPr>
          <w:lang w:val="en-US" w:eastAsia="ko-KR"/>
        </w:rPr>
        <w:t xml:space="preserve"> is </w:t>
      </w:r>
      <w:r>
        <w:rPr>
          <w:lang w:val="en-US" w:eastAsia="ko-KR"/>
        </w:rPr>
        <w:t xml:space="preserve">{1, 2, </w:t>
      </w:r>
      <w:proofErr w:type="gramStart"/>
      <w:r>
        <w:rPr>
          <w:lang w:val="en-US" w:eastAsia="ko-KR"/>
        </w:rPr>
        <w:t>4</w:t>
      </w:r>
      <w:proofErr w:type="gramEnd"/>
      <w:r>
        <w:rPr>
          <w:lang w:val="en-US" w:eastAsia="ko-KR"/>
        </w:rPr>
        <w:t xml:space="preserve">}. </w:t>
      </w:r>
    </w:p>
    <w:p w14:paraId="6934A43A" w14:textId="3AFA35CD" w:rsidR="00693E03" w:rsidRPr="00873E46" w:rsidRDefault="00C858BC" w:rsidP="00873E46">
      <w:pPr>
        <w:rPr>
          <w:lang w:val="en-US" w:eastAsia="ko-KR"/>
        </w:rPr>
      </w:pPr>
      <w:r>
        <w:rPr>
          <w:lang w:val="en-US" w:eastAsia="ko-KR"/>
        </w:rPr>
        <w:t>Since a lower rank (e.g. rank 1) is in general more important than a higher rank (e.g. rank &gt; 1) for full power UL transmission, more SRS resources should be used for lower ranks (which correspond to SRS resources with small number of ports)</w:t>
      </w:r>
      <w:r w:rsidR="00CB006E">
        <w:rPr>
          <w:lang w:val="en-US" w:eastAsia="ko-KR"/>
        </w:rPr>
        <w:t xml:space="preserve">, i.e.,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Pr>
          <w:lang w:val="en-US" w:eastAsia="ko-KR"/>
        </w:rPr>
        <w:t>. Also,</w:t>
      </w:r>
      <w:r w:rsidR="003A6E2F">
        <w:rPr>
          <w:lang w:val="en-US" w:eastAsia="ko-KR"/>
        </w:rPr>
        <w:t xml:space="preserve"> since</w:t>
      </w:r>
      <w:r>
        <w:rPr>
          <w:lang w:val="en-US" w:eastAsia="ko-KR"/>
        </w:rPr>
        <w:t xml:space="preserve"> the benefits for supporting all possible combinations of </w:t>
      </w:r>
      <m:oMath>
        <m:d>
          <m:dPr>
            <m:begChr m:val="{"/>
            <m:endChr m:val="}"/>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e>
        </m:d>
      </m:oMath>
      <w:r>
        <w:rPr>
          <w:lang w:val="en-US" w:eastAsia="ko-KR"/>
        </w:rPr>
        <w:t xml:space="preserve"> is unclear</w:t>
      </w:r>
      <w:r w:rsidR="003A6E2F">
        <w:rPr>
          <w:lang w:val="en-US" w:eastAsia="ko-KR"/>
        </w:rPr>
        <w:t>, the number of combinations should be minimized</w:t>
      </w:r>
      <w:r>
        <w:rPr>
          <w:lang w:val="en-US" w:eastAsia="ko-KR"/>
        </w:rPr>
        <w:t xml:space="preserve">. </w:t>
      </w:r>
      <w:r w:rsidR="003A6E2F">
        <w:rPr>
          <w:lang w:val="en-US" w:eastAsia="ko-KR"/>
        </w:rPr>
        <w:t>In our view, f</w:t>
      </w:r>
      <w:r>
        <w:rPr>
          <w:lang w:val="en-US" w:eastAsia="ko-KR"/>
        </w:rPr>
        <w:t xml:space="preserve">or a </w:t>
      </w:r>
      <w:proofErr w:type="gramStart"/>
      <w:r>
        <w:rPr>
          <w:lang w:val="en-US" w:eastAsia="ko-KR"/>
        </w:rPr>
        <w:t xml:space="preserve">given </w:t>
      </w:r>
      <w:proofErr w:type="gramEnd"/>
      <m:oMath>
        <m:r>
          <w:rPr>
            <w:rFonts w:ascii="Cambria Math" w:hAnsi="Cambria Math"/>
            <w:lang w:val="en-US" w:eastAsia="ko-KR"/>
          </w:rPr>
          <m:t>N</m:t>
        </m:r>
      </m:oMath>
      <w:r w:rsidR="00CB006E">
        <w:rPr>
          <w:lang w:val="en-US" w:eastAsia="ko-KR"/>
        </w:rPr>
        <w:t>,</w:t>
      </w:r>
      <w:r>
        <w:rPr>
          <w:lang w:val="en-US" w:eastAsia="ko-KR"/>
        </w:rPr>
        <w:t xml:space="preserve"> it is sufficient to support only one combination for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Pr>
          <w:lang w:val="en-US" w:eastAsia="ko-KR"/>
        </w:rPr>
        <w:t xml:space="preserve">. An example is shown in </w:t>
      </w:r>
      <w:r>
        <w:rPr>
          <w:lang w:val="en-US" w:eastAsia="ko-KR"/>
        </w:rPr>
        <w:fldChar w:fldCharType="begin"/>
      </w:r>
      <w:r>
        <w:rPr>
          <w:lang w:val="en-US" w:eastAsia="ko-KR"/>
        </w:rPr>
        <w:instrText xml:space="preserve"> REF _Ref21038087 \h </w:instrText>
      </w:r>
      <w:r>
        <w:rPr>
          <w:lang w:val="en-US" w:eastAsia="ko-KR"/>
        </w:rPr>
      </w:r>
      <w:r>
        <w:rPr>
          <w:lang w:val="en-US" w:eastAsia="ko-KR"/>
        </w:rPr>
        <w:fldChar w:fldCharType="separate"/>
      </w:r>
      <w:r>
        <w:t xml:space="preserve">Table </w:t>
      </w:r>
      <w:r>
        <w:rPr>
          <w:noProof/>
        </w:rPr>
        <w:t>2</w:t>
      </w:r>
      <w:r>
        <w:rPr>
          <w:lang w:val="en-US" w:eastAsia="ko-KR"/>
        </w:rPr>
        <w:fldChar w:fldCharType="end"/>
      </w:r>
      <w:r>
        <w:rPr>
          <w:lang w:val="en-US" w:eastAsia="ko-KR"/>
        </w:rPr>
        <w:t xml:space="preserve">. </w:t>
      </w:r>
      <w:r w:rsidR="00374B07" w:rsidRPr="00873E46">
        <w:rPr>
          <w:lang w:val="en-US" w:eastAsia="ko-KR"/>
        </w:rPr>
        <w:t xml:space="preserve"> </w:t>
      </w:r>
    </w:p>
    <w:p w14:paraId="10C7A71B" w14:textId="667BC994" w:rsidR="00C858BC" w:rsidRDefault="00C858BC" w:rsidP="00C858BC">
      <w:pPr>
        <w:pStyle w:val="Caption"/>
        <w:keepNext/>
        <w:jc w:val="center"/>
      </w:pPr>
      <w:bookmarkStart w:id="4" w:name="_Ref21038087"/>
      <w:r>
        <w:t xml:space="preserve">Table </w:t>
      </w:r>
      <w:r>
        <w:fldChar w:fldCharType="begin"/>
      </w:r>
      <w:r>
        <w:instrText xml:space="preserve"> SEQ Table \* ARABIC </w:instrText>
      </w:r>
      <w:r>
        <w:fldChar w:fldCharType="separate"/>
      </w:r>
      <w:r w:rsidR="001F2276">
        <w:rPr>
          <w:noProof/>
        </w:rPr>
        <w:t>3</w:t>
      </w:r>
      <w:r>
        <w:fldChar w:fldCharType="end"/>
      </w:r>
      <w:bookmarkEnd w:id="4"/>
      <w:r>
        <w:t>: SRS port combinations</w:t>
      </w:r>
    </w:p>
    <w:tbl>
      <w:tblPr>
        <w:tblStyle w:val="TableGrid"/>
        <w:tblW w:w="0" w:type="auto"/>
        <w:jc w:val="center"/>
        <w:tblLook w:val="04A0" w:firstRow="1" w:lastRow="0" w:firstColumn="1" w:lastColumn="0" w:noHBand="0" w:noVBand="1"/>
      </w:tblPr>
      <w:tblGrid>
        <w:gridCol w:w="1628"/>
        <w:gridCol w:w="1601"/>
        <w:gridCol w:w="1600"/>
        <w:gridCol w:w="1600"/>
        <w:gridCol w:w="1600"/>
      </w:tblGrid>
      <w:tr w:rsidR="0092004D" w14:paraId="205D4490" w14:textId="77777777" w:rsidTr="0092004D">
        <w:trPr>
          <w:jc w:val="center"/>
        </w:trPr>
        <w:tc>
          <w:tcPr>
            <w:tcW w:w="1628" w:type="dxa"/>
            <w:vAlign w:val="center"/>
          </w:tcPr>
          <w:p w14:paraId="239089DE" w14:textId="5552AD4C" w:rsidR="0092004D" w:rsidRPr="0092004D" w:rsidRDefault="0092004D" w:rsidP="0092004D">
            <w:pPr>
              <w:spacing w:after="0"/>
              <w:jc w:val="center"/>
              <w:rPr>
                <w:i/>
                <w:lang w:eastAsia="zh-CN"/>
              </w:rPr>
            </w:pPr>
          </w:p>
        </w:tc>
        <w:tc>
          <w:tcPr>
            <w:tcW w:w="1601" w:type="dxa"/>
            <w:vAlign w:val="center"/>
          </w:tcPr>
          <w:p w14:paraId="6B886F32" w14:textId="35F263BC" w:rsidR="0092004D" w:rsidRPr="0092004D" w:rsidRDefault="0092004D" w:rsidP="0092004D">
            <w:pPr>
              <w:spacing w:after="0"/>
              <w:jc w:val="center"/>
              <w:rPr>
                <w:i/>
                <w:lang w:eastAsia="zh-CN"/>
              </w:rPr>
            </w:pPr>
            <m:oMathPara>
              <m:oMath>
                <m:r>
                  <w:rPr>
                    <w:rFonts w:ascii="Cambria Math" w:hAnsi="Cambria Math"/>
                    <w:lang w:eastAsia="zh-CN"/>
                  </w:rPr>
                  <m:t>N</m:t>
                </m:r>
              </m:oMath>
            </m:oMathPara>
          </w:p>
        </w:tc>
        <w:tc>
          <w:tcPr>
            <w:tcW w:w="1600" w:type="dxa"/>
            <w:vAlign w:val="center"/>
          </w:tcPr>
          <w:p w14:paraId="7B05BD45" w14:textId="25920C5F" w:rsidR="0092004D" w:rsidRPr="0092004D" w:rsidRDefault="00B70C36" w:rsidP="0092004D">
            <w:pPr>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c>
          <w:tcPr>
            <w:tcW w:w="1600" w:type="dxa"/>
            <w:vAlign w:val="center"/>
          </w:tcPr>
          <w:p w14:paraId="263B060A" w14:textId="3EA754D9" w:rsidR="0092004D" w:rsidRPr="0092004D" w:rsidRDefault="00B70C36" w:rsidP="0092004D">
            <w:pPr>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c>
          <w:tcPr>
            <w:tcW w:w="1600" w:type="dxa"/>
            <w:vAlign w:val="center"/>
          </w:tcPr>
          <w:p w14:paraId="41637EC8" w14:textId="010ED827" w:rsidR="0092004D" w:rsidRPr="0092004D" w:rsidRDefault="00B70C36" w:rsidP="0092004D">
            <w:pPr>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92004D" w14:paraId="3DECCEEB" w14:textId="77777777" w:rsidTr="0092004D">
        <w:trPr>
          <w:jc w:val="center"/>
        </w:trPr>
        <w:tc>
          <w:tcPr>
            <w:tcW w:w="1628" w:type="dxa"/>
            <w:vMerge w:val="restart"/>
            <w:vAlign w:val="center"/>
          </w:tcPr>
          <w:p w14:paraId="351C1172" w14:textId="71272E2F" w:rsidR="0092004D" w:rsidRPr="0092004D" w:rsidRDefault="0092004D" w:rsidP="0092004D">
            <w:pPr>
              <w:spacing w:after="0"/>
              <w:jc w:val="center"/>
              <w:rPr>
                <w:lang w:eastAsia="zh-CN"/>
              </w:rPr>
            </w:pPr>
            <w:r w:rsidRPr="0092004D">
              <w:rPr>
                <w:lang w:eastAsia="zh-CN"/>
              </w:rPr>
              <w:t>2Tx</w:t>
            </w:r>
          </w:p>
        </w:tc>
        <w:tc>
          <w:tcPr>
            <w:tcW w:w="1601" w:type="dxa"/>
            <w:vAlign w:val="center"/>
          </w:tcPr>
          <w:p w14:paraId="706AAD7C" w14:textId="2EE8F45F" w:rsidR="0092004D" w:rsidRPr="0092004D" w:rsidRDefault="0092004D" w:rsidP="0092004D">
            <w:pPr>
              <w:spacing w:after="0"/>
              <w:jc w:val="center"/>
              <w:rPr>
                <w:lang w:eastAsia="zh-CN"/>
              </w:rPr>
            </w:pPr>
            <w:r w:rsidRPr="0092004D">
              <w:rPr>
                <w:lang w:eastAsia="zh-CN"/>
              </w:rPr>
              <w:t>2</w:t>
            </w:r>
          </w:p>
        </w:tc>
        <w:tc>
          <w:tcPr>
            <w:tcW w:w="1600" w:type="dxa"/>
            <w:vAlign w:val="center"/>
          </w:tcPr>
          <w:p w14:paraId="10D600AF" w14:textId="5FA5D8F0" w:rsidR="0092004D" w:rsidRPr="0092004D" w:rsidRDefault="0092004D" w:rsidP="0092004D">
            <w:pPr>
              <w:spacing w:after="0"/>
              <w:jc w:val="center"/>
              <w:rPr>
                <w:lang w:eastAsia="zh-CN"/>
              </w:rPr>
            </w:pPr>
            <w:r w:rsidRPr="0092004D">
              <w:rPr>
                <w:lang w:eastAsia="zh-CN"/>
              </w:rPr>
              <w:t>1</w:t>
            </w:r>
          </w:p>
        </w:tc>
        <w:tc>
          <w:tcPr>
            <w:tcW w:w="1600" w:type="dxa"/>
            <w:vAlign w:val="center"/>
          </w:tcPr>
          <w:p w14:paraId="7CE4EAE0" w14:textId="63C2D643" w:rsidR="0092004D" w:rsidRPr="0092004D" w:rsidRDefault="0092004D" w:rsidP="0092004D">
            <w:pPr>
              <w:spacing w:after="0"/>
              <w:jc w:val="center"/>
              <w:rPr>
                <w:lang w:eastAsia="zh-CN"/>
              </w:rPr>
            </w:pPr>
            <w:r>
              <w:rPr>
                <w:lang w:eastAsia="zh-CN"/>
              </w:rPr>
              <w:t>1</w:t>
            </w:r>
          </w:p>
        </w:tc>
        <w:tc>
          <w:tcPr>
            <w:tcW w:w="1600" w:type="dxa"/>
            <w:vAlign w:val="center"/>
          </w:tcPr>
          <w:p w14:paraId="75138124" w14:textId="2151B784" w:rsidR="0092004D" w:rsidRPr="0092004D" w:rsidRDefault="0092004D" w:rsidP="0092004D">
            <w:pPr>
              <w:spacing w:after="0"/>
              <w:jc w:val="center"/>
              <w:rPr>
                <w:lang w:eastAsia="zh-CN"/>
              </w:rPr>
            </w:pPr>
          </w:p>
        </w:tc>
      </w:tr>
      <w:tr w:rsidR="0092004D" w14:paraId="2B35EF30" w14:textId="77777777" w:rsidTr="0092004D">
        <w:trPr>
          <w:jc w:val="center"/>
        </w:trPr>
        <w:tc>
          <w:tcPr>
            <w:tcW w:w="1628" w:type="dxa"/>
            <w:vMerge/>
            <w:vAlign w:val="center"/>
          </w:tcPr>
          <w:p w14:paraId="40CAF55F" w14:textId="77777777" w:rsidR="0092004D" w:rsidRPr="0092004D" w:rsidRDefault="0092004D" w:rsidP="0092004D">
            <w:pPr>
              <w:spacing w:after="0"/>
              <w:jc w:val="center"/>
              <w:rPr>
                <w:lang w:eastAsia="zh-CN"/>
              </w:rPr>
            </w:pPr>
          </w:p>
        </w:tc>
        <w:tc>
          <w:tcPr>
            <w:tcW w:w="1601" w:type="dxa"/>
            <w:vAlign w:val="center"/>
          </w:tcPr>
          <w:p w14:paraId="3A1D8D8E" w14:textId="39F3A885" w:rsidR="0092004D" w:rsidRPr="0092004D" w:rsidRDefault="0092004D" w:rsidP="0092004D">
            <w:pPr>
              <w:spacing w:after="0"/>
              <w:jc w:val="center"/>
              <w:rPr>
                <w:lang w:eastAsia="zh-CN"/>
              </w:rPr>
            </w:pPr>
            <w:r w:rsidRPr="0092004D">
              <w:rPr>
                <w:lang w:eastAsia="zh-CN"/>
              </w:rPr>
              <w:t>3</w:t>
            </w:r>
          </w:p>
        </w:tc>
        <w:tc>
          <w:tcPr>
            <w:tcW w:w="1600" w:type="dxa"/>
            <w:vAlign w:val="center"/>
          </w:tcPr>
          <w:p w14:paraId="45341BD9" w14:textId="44A2A720" w:rsidR="0092004D" w:rsidRPr="0092004D" w:rsidRDefault="0092004D" w:rsidP="0092004D">
            <w:pPr>
              <w:spacing w:after="0"/>
              <w:jc w:val="center"/>
              <w:rPr>
                <w:lang w:eastAsia="zh-CN"/>
              </w:rPr>
            </w:pPr>
            <w:r>
              <w:rPr>
                <w:lang w:eastAsia="zh-CN"/>
              </w:rPr>
              <w:t>2</w:t>
            </w:r>
          </w:p>
        </w:tc>
        <w:tc>
          <w:tcPr>
            <w:tcW w:w="1600" w:type="dxa"/>
            <w:vAlign w:val="center"/>
          </w:tcPr>
          <w:p w14:paraId="7B1D219B" w14:textId="2EF247D9" w:rsidR="0092004D" w:rsidRPr="0092004D" w:rsidRDefault="0092004D" w:rsidP="0092004D">
            <w:pPr>
              <w:spacing w:after="0"/>
              <w:jc w:val="center"/>
              <w:rPr>
                <w:lang w:eastAsia="zh-CN"/>
              </w:rPr>
            </w:pPr>
            <w:r>
              <w:rPr>
                <w:lang w:eastAsia="zh-CN"/>
              </w:rPr>
              <w:t>1</w:t>
            </w:r>
          </w:p>
        </w:tc>
        <w:tc>
          <w:tcPr>
            <w:tcW w:w="1600" w:type="dxa"/>
            <w:vAlign w:val="center"/>
          </w:tcPr>
          <w:p w14:paraId="279F25FB" w14:textId="56FA1214" w:rsidR="0092004D" w:rsidRPr="0092004D" w:rsidRDefault="0092004D" w:rsidP="0092004D">
            <w:pPr>
              <w:spacing w:after="0"/>
              <w:jc w:val="center"/>
              <w:rPr>
                <w:lang w:eastAsia="zh-CN"/>
              </w:rPr>
            </w:pPr>
          </w:p>
        </w:tc>
      </w:tr>
      <w:tr w:rsidR="0092004D" w14:paraId="4DFA3FEF" w14:textId="77777777" w:rsidTr="0092004D">
        <w:trPr>
          <w:jc w:val="center"/>
        </w:trPr>
        <w:tc>
          <w:tcPr>
            <w:tcW w:w="1628" w:type="dxa"/>
            <w:vMerge/>
            <w:vAlign w:val="center"/>
          </w:tcPr>
          <w:p w14:paraId="4F25C39A" w14:textId="77777777" w:rsidR="0092004D" w:rsidRPr="0092004D" w:rsidRDefault="0092004D" w:rsidP="0092004D">
            <w:pPr>
              <w:spacing w:after="0"/>
              <w:jc w:val="center"/>
              <w:rPr>
                <w:lang w:eastAsia="zh-CN"/>
              </w:rPr>
            </w:pPr>
          </w:p>
        </w:tc>
        <w:tc>
          <w:tcPr>
            <w:tcW w:w="1601" w:type="dxa"/>
            <w:vAlign w:val="center"/>
          </w:tcPr>
          <w:p w14:paraId="2BCD03BF" w14:textId="5394BF25" w:rsidR="0092004D" w:rsidRPr="0092004D" w:rsidRDefault="0092004D" w:rsidP="0092004D">
            <w:pPr>
              <w:spacing w:after="0"/>
              <w:jc w:val="center"/>
              <w:rPr>
                <w:lang w:eastAsia="zh-CN"/>
              </w:rPr>
            </w:pPr>
            <w:r w:rsidRPr="0092004D">
              <w:rPr>
                <w:lang w:eastAsia="zh-CN"/>
              </w:rPr>
              <w:t>4</w:t>
            </w:r>
          </w:p>
        </w:tc>
        <w:tc>
          <w:tcPr>
            <w:tcW w:w="1600" w:type="dxa"/>
            <w:vAlign w:val="center"/>
          </w:tcPr>
          <w:p w14:paraId="76CDC980" w14:textId="4A44AED4" w:rsidR="0092004D" w:rsidRPr="0092004D" w:rsidRDefault="0092004D" w:rsidP="0092004D">
            <w:pPr>
              <w:spacing w:after="0"/>
              <w:jc w:val="center"/>
              <w:rPr>
                <w:lang w:eastAsia="zh-CN"/>
              </w:rPr>
            </w:pPr>
            <w:r>
              <w:rPr>
                <w:lang w:eastAsia="zh-CN"/>
              </w:rPr>
              <w:t>3</w:t>
            </w:r>
          </w:p>
        </w:tc>
        <w:tc>
          <w:tcPr>
            <w:tcW w:w="1600" w:type="dxa"/>
            <w:vAlign w:val="center"/>
          </w:tcPr>
          <w:p w14:paraId="4FB83C8B" w14:textId="7A92BE9A" w:rsidR="0092004D" w:rsidRPr="0092004D" w:rsidRDefault="0092004D" w:rsidP="0092004D">
            <w:pPr>
              <w:spacing w:after="0"/>
              <w:jc w:val="center"/>
              <w:rPr>
                <w:lang w:eastAsia="zh-CN"/>
              </w:rPr>
            </w:pPr>
            <w:r>
              <w:rPr>
                <w:lang w:eastAsia="zh-CN"/>
              </w:rPr>
              <w:t>1</w:t>
            </w:r>
          </w:p>
        </w:tc>
        <w:tc>
          <w:tcPr>
            <w:tcW w:w="1600" w:type="dxa"/>
            <w:vAlign w:val="center"/>
          </w:tcPr>
          <w:p w14:paraId="69F782E0" w14:textId="52945BE9" w:rsidR="0092004D" w:rsidRPr="0092004D" w:rsidRDefault="0092004D" w:rsidP="0092004D">
            <w:pPr>
              <w:spacing w:after="0"/>
              <w:jc w:val="center"/>
              <w:rPr>
                <w:lang w:eastAsia="zh-CN"/>
              </w:rPr>
            </w:pPr>
          </w:p>
        </w:tc>
      </w:tr>
      <w:tr w:rsidR="0092004D" w14:paraId="2D2E7969" w14:textId="77777777" w:rsidTr="0092004D">
        <w:trPr>
          <w:jc w:val="center"/>
        </w:trPr>
        <w:tc>
          <w:tcPr>
            <w:tcW w:w="1628" w:type="dxa"/>
            <w:vMerge w:val="restart"/>
            <w:vAlign w:val="center"/>
          </w:tcPr>
          <w:p w14:paraId="14738666" w14:textId="0172B5DA" w:rsidR="0092004D" w:rsidRPr="0092004D" w:rsidRDefault="0092004D" w:rsidP="0092004D">
            <w:pPr>
              <w:spacing w:after="0"/>
              <w:jc w:val="center"/>
              <w:rPr>
                <w:lang w:eastAsia="zh-CN"/>
              </w:rPr>
            </w:pPr>
            <w:r w:rsidRPr="0092004D">
              <w:rPr>
                <w:lang w:eastAsia="zh-CN"/>
              </w:rPr>
              <w:t>4Tx</w:t>
            </w:r>
          </w:p>
        </w:tc>
        <w:tc>
          <w:tcPr>
            <w:tcW w:w="1601" w:type="dxa"/>
            <w:vAlign w:val="center"/>
          </w:tcPr>
          <w:p w14:paraId="1B81C74F" w14:textId="0C75DD90" w:rsidR="0092004D" w:rsidRPr="0092004D" w:rsidRDefault="0092004D" w:rsidP="0092004D">
            <w:pPr>
              <w:spacing w:after="0"/>
              <w:jc w:val="center"/>
              <w:rPr>
                <w:lang w:eastAsia="zh-CN"/>
              </w:rPr>
            </w:pPr>
            <w:r w:rsidRPr="0092004D">
              <w:rPr>
                <w:lang w:eastAsia="zh-CN"/>
              </w:rPr>
              <w:t>2</w:t>
            </w:r>
          </w:p>
        </w:tc>
        <w:tc>
          <w:tcPr>
            <w:tcW w:w="1600" w:type="dxa"/>
            <w:vAlign w:val="center"/>
          </w:tcPr>
          <w:p w14:paraId="2EF7B0FA" w14:textId="63ACE712" w:rsidR="0092004D" w:rsidRPr="0092004D" w:rsidRDefault="0092004D" w:rsidP="0092004D">
            <w:pPr>
              <w:spacing w:after="0"/>
              <w:jc w:val="center"/>
              <w:rPr>
                <w:lang w:eastAsia="zh-CN"/>
              </w:rPr>
            </w:pPr>
            <w:r>
              <w:rPr>
                <w:lang w:eastAsia="zh-CN"/>
              </w:rPr>
              <w:t>1</w:t>
            </w:r>
          </w:p>
        </w:tc>
        <w:tc>
          <w:tcPr>
            <w:tcW w:w="1600" w:type="dxa"/>
            <w:vAlign w:val="center"/>
          </w:tcPr>
          <w:p w14:paraId="6F4D29F4" w14:textId="6D48D1F0" w:rsidR="0092004D" w:rsidRPr="0092004D" w:rsidRDefault="00CB006E" w:rsidP="0092004D">
            <w:pPr>
              <w:spacing w:after="0"/>
              <w:jc w:val="center"/>
              <w:rPr>
                <w:lang w:eastAsia="zh-CN"/>
              </w:rPr>
            </w:pPr>
            <w:r>
              <w:rPr>
                <w:lang w:eastAsia="zh-CN"/>
              </w:rPr>
              <w:t>1</w:t>
            </w:r>
          </w:p>
        </w:tc>
        <w:tc>
          <w:tcPr>
            <w:tcW w:w="1600" w:type="dxa"/>
            <w:vAlign w:val="center"/>
          </w:tcPr>
          <w:p w14:paraId="7E4F6C40" w14:textId="3D903E87" w:rsidR="0092004D" w:rsidRPr="0092004D" w:rsidRDefault="00CB006E" w:rsidP="0092004D">
            <w:pPr>
              <w:spacing w:after="0"/>
              <w:jc w:val="center"/>
              <w:rPr>
                <w:lang w:eastAsia="zh-CN"/>
              </w:rPr>
            </w:pPr>
            <w:r>
              <w:rPr>
                <w:lang w:eastAsia="zh-CN"/>
              </w:rPr>
              <w:t>0</w:t>
            </w:r>
          </w:p>
        </w:tc>
      </w:tr>
      <w:tr w:rsidR="0092004D" w14:paraId="2487F86E" w14:textId="77777777" w:rsidTr="0092004D">
        <w:trPr>
          <w:jc w:val="center"/>
        </w:trPr>
        <w:tc>
          <w:tcPr>
            <w:tcW w:w="1628" w:type="dxa"/>
            <w:vMerge/>
            <w:vAlign w:val="center"/>
          </w:tcPr>
          <w:p w14:paraId="6AF478A0" w14:textId="77777777" w:rsidR="0092004D" w:rsidRPr="0092004D" w:rsidRDefault="0092004D" w:rsidP="0092004D">
            <w:pPr>
              <w:spacing w:after="0"/>
              <w:jc w:val="center"/>
              <w:rPr>
                <w:lang w:eastAsia="zh-CN"/>
              </w:rPr>
            </w:pPr>
          </w:p>
        </w:tc>
        <w:tc>
          <w:tcPr>
            <w:tcW w:w="1601" w:type="dxa"/>
            <w:vAlign w:val="center"/>
          </w:tcPr>
          <w:p w14:paraId="79B16C5C" w14:textId="20C19F1A" w:rsidR="0092004D" w:rsidRPr="0092004D" w:rsidRDefault="0092004D" w:rsidP="0092004D">
            <w:pPr>
              <w:spacing w:after="0"/>
              <w:jc w:val="center"/>
              <w:rPr>
                <w:lang w:eastAsia="zh-CN"/>
              </w:rPr>
            </w:pPr>
            <w:r w:rsidRPr="0092004D">
              <w:rPr>
                <w:lang w:eastAsia="zh-CN"/>
              </w:rPr>
              <w:t>3</w:t>
            </w:r>
          </w:p>
        </w:tc>
        <w:tc>
          <w:tcPr>
            <w:tcW w:w="1600" w:type="dxa"/>
            <w:vAlign w:val="center"/>
          </w:tcPr>
          <w:p w14:paraId="3FC476E7" w14:textId="4BEDC632" w:rsidR="0092004D" w:rsidRPr="0092004D" w:rsidRDefault="0092004D" w:rsidP="0092004D">
            <w:pPr>
              <w:spacing w:after="0"/>
              <w:jc w:val="center"/>
              <w:rPr>
                <w:lang w:eastAsia="zh-CN"/>
              </w:rPr>
            </w:pPr>
            <w:r>
              <w:rPr>
                <w:lang w:eastAsia="zh-CN"/>
              </w:rPr>
              <w:t>1</w:t>
            </w:r>
          </w:p>
        </w:tc>
        <w:tc>
          <w:tcPr>
            <w:tcW w:w="1600" w:type="dxa"/>
            <w:vAlign w:val="center"/>
          </w:tcPr>
          <w:p w14:paraId="6F126198" w14:textId="7BD93ECF" w:rsidR="0092004D" w:rsidRPr="0092004D" w:rsidRDefault="0092004D" w:rsidP="0092004D">
            <w:pPr>
              <w:spacing w:after="0"/>
              <w:jc w:val="center"/>
              <w:rPr>
                <w:lang w:eastAsia="zh-CN"/>
              </w:rPr>
            </w:pPr>
            <w:r>
              <w:rPr>
                <w:lang w:eastAsia="zh-CN"/>
              </w:rPr>
              <w:t>1</w:t>
            </w:r>
          </w:p>
        </w:tc>
        <w:tc>
          <w:tcPr>
            <w:tcW w:w="1600" w:type="dxa"/>
            <w:vAlign w:val="center"/>
          </w:tcPr>
          <w:p w14:paraId="2F36F0B7" w14:textId="584B7273" w:rsidR="0092004D" w:rsidRPr="0092004D" w:rsidRDefault="0092004D" w:rsidP="0092004D">
            <w:pPr>
              <w:spacing w:after="0"/>
              <w:jc w:val="center"/>
              <w:rPr>
                <w:lang w:eastAsia="zh-CN"/>
              </w:rPr>
            </w:pPr>
            <w:r>
              <w:rPr>
                <w:lang w:eastAsia="zh-CN"/>
              </w:rPr>
              <w:t>1</w:t>
            </w:r>
          </w:p>
        </w:tc>
      </w:tr>
      <w:tr w:rsidR="0092004D" w14:paraId="217B9785" w14:textId="77777777" w:rsidTr="0092004D">
        <w:trPr>
          <w:jc w:val="center"/>
        </w:trPr>
        <w:tc>
          <w:tcPr>
            <w:tcW w:w="1628" w:type="dxa"/>
            <w:vMerge/>
            <w:vAlign w:val="center"/>
          </w:tcPr>
          <w:p w14:paraId="0F524C63" w14:textId="77777777" w:rsidR="0092004D" w:rsidRPr="0092004D" w:rsidRDefault="0092004D" w:rsidP="0092004D">
            <w:pPr>
              <w:spacing w:after="0"/>
              <w:jc w:val="center"/>
              <w:rPr>
                <w:lang w:eastAsia="zh-CN"/>
              </w:rPr>
            </w:pPr>
          </w:p>
        </w:tc>
        <w:tc>
          <w:tcPr>
            <w:tcW w:w="1601" w:type="dxa"/>
            <w:vAlign w:val="center"/>
          </w:tcPr>
          <w:p w14:paraId="0B71D4DB" w14:textId="3F016E5B" w:rsidR="0092004D" w:rsidRPr="0092004D" w:rsidRDefault="0092004D" w:rsidP="0092004D">
            <w:pPr>
              <w:spacing w:after="0"/>
              <w:jc w:val="center"/>
              <w:rPr>
                <w:lang w:eastAsia="zh-CN"/>
              </w:rPr>
            </w:pPr>
            <w:r w:rsidRPr="0092004D">
              <w:rPr>
                <w:lang w:eastAsia="zh-CN"/>
              </w:rPr>
              <w:t>4</w:t>
            </w:r>
          </w:p>
        </w:tc>
        <w:tc>
          <w:tcPr>
            <w:tcW w:w="1600" w:type="dxa"/>
            <w:vAlign w:val="center"/>
          </w:tcPr>
          <w:p w14:paraId="63491CD2" w14:textId="10B845A0" w:rsidR="0092004D" w:rsidRPr="0092004D" w:rsidRDefault="0092004D" w:rsidP="0092004D">
            <w:pPr>
              <w:spacing w:after="0"/>
              <w:jc w:val="center"/>
              <w:rPr>
                <w:lang w:eastAsia="zh-CN"/>
              </w:rPr>
            </w:pPr>
            <w:r>
              <w:rPr>
                <w:lang w:eastAsia="zh-CN"/>
              </w:rPr>
              <w:t>2</w:t>
            </w:r>
          </w:p>
        </w:tc>
        <w:tc>
          <w:tcPr>
            <w:tcW w:w="1600" w:type="dxa"/>
            <w:vAlign w:val="center"/>
          </w:tcPr>
          <w:p w14:paraId="06E3A099" w14:textId="0853D36F" w:rsidR="0092004D" w:rsidRPr="0092004D" w:rsidRDefault="0092004D" w:rsidP="0092004D">
            <w:pPr>
              <w:spacing w:after="0"/>
              <w:jc w:val="center"/>
              <w:rPr>
                <w:lang w:eastAsia="zh-CN"/>
              </w:rPr>
            </w:pPr>
            <w:r>
              <w:rPr>
                <w:lang w:eastAsia="zh-CN"/>
              </w:rPr>
              <w:t>1</w:t>
            </w:r>
          </w:p>
        </w:tc>
        <w:tc>
          <w:tcPr>
            <w:tcW w:w="1600" w:type="dxa"/>
            <w:vAlign w:val="center"/>
          </w:tcPr>
          <w:p w14:paraId="6594CE2B" w14:textId="12E307AB" w:rsidR="0092004D" w:rsidRPr="0092004D" w:rsidRDefault="0092004D" w:rsidP="0092004D">
            <w:pPr>
              <w:spacing w:after="0"/>
              <w:jc w:val="center"/>
              <w:rPr>
                <w:lang w:eastAsia="zh-CN"/>
              </w:rPr>
            </w:pPr>
            <w:r>
              <w:rPr>
                <w:lang w:eastAsia="zh-CN"/>
              </w:rPr>
              <w:t>1</w:t>
            </w:r>
          </w:p>
        </w:tc>
      </w:tr>
    </w:tbl>
    <w:p w14:paraId="007FC201" w14:textId="0BEFEC76" w:rsidR="0092004D" w:rsidRDefault="0092004D" w:rsidP="007204DA">
      <w:pPr>
        <w:jc w:val="both"/>
        <w:rPr>
          <w:b/>
          <w:i/>
          <w:lang w:eastAsia="zh-CN"/>
        </w:rPr>
      </w:pPr>
    </w:p>
    <w:p w14:paraId="136D1C30" w14:textId="322FDC19" w:rsidR="00CB006E" w:rsidRPr="00CB006E" w:rsidRDefault="00374B07" w:rsidP="00710892">
      <w:pPr>
        <w:jc w:val="both"/>
        <w:rPr>
          <w:rFonts w:eastAsia="Calibri"/>
          <w:i/>
        </w:rPr>
      </w:pPr>
      <w:r w:rsidRPr="00F573B7">
        <w:rPr>
          <w:b/>
          <w:i/>
          <w:lang w:eastAsia="zh-CN"/>
        </w:rPr>
        <w:t>Proposal</w:t>
      </w:r>
      <w:r>
        <w:rPr>
          <w:b/>
          <w:i/>
          <w:lang w:eastAsia="zh-CN"/>
        </w:rPr>
        <w:t xml:space="preserve"> </w:t>
      </w:r>
      <w:r w:rsidR="00710892">
        <w:rPr>
          <w:b/>
          <w:i/>
          <w:lang w:eastAsia="zh-CN"/>
        </w:rPr>
        <w:t>3</w:t>
      </w:r>
      <w:r w:rsidRPr="00F573B7">
        <w:rPr>
          <w:b/>
          <w:i/>
          <w:lang w:eastAsia="zh-CN"/>
        </w:rPr>
        <w:t xml:space="preserve">: </w:t>
      </w:r>
      <w:r w:rsidR="00710892" w:rsidRPr="00710892">
        <w:rPr>
          <w:i/>
          <w:lang w:eastAsia="zh-CN"/>
        </w:rPr>
        <w:t>F</w:t>
      </w:r>
      <w:r w:rsidR="00CB006E" w:rsidRPr="00CB006E">
        <w:rPr>
          <w:rFonts w:eastAsia="Calibri"/>
          <w:i/>
        </w:rPr>
        <w:t xml:space="preserve">or a given number </w:t>
      </w:r>
      <m:oMath>
        <m:r>
          <w:rPr>
            <w:rFonts w:ascii="Cambria Math" w:eastAsia="Calibri" w:hAnsi="Cambria Math"/>
          </w:rPr>
          <m:t>(N)</m:t>
        </m:r>
      </m:oMath>
      <w:r w:rsidR="00CB006E" w:rsidRPr="00CB006E">
        <w:rPr>
          <w:rFonts w:eastAsia="Calibri"/>
          <w:i/>
        </w:rPr>
        <w:t xml:space="preserve"> of SRS resources</w:t>
      </w:r>
      <w:r w:rsidR="00710892">
        <w:rPr>
          <w:rFonts w:eastAsia="Calibri"/>
          <w:i/>
        </w:rPr>
        <w:t xml:space="preserve"> for Mode 2</w:t>
      </w:r>
      <w:r w:rsidR="00CB006E" w:rsidRPr="00CB006E">
        <w:rPr>
          <w:rFonts w:eastAsia="Calibri"/>
          <w:i/>
        </w:rPr>
        <w:t xml:space="preserve">, only one combination </w:t>
      </w:r>
      <w:r w:rsidR="00CB006E" w:rsidRPr="00CB006E">
        <w:rPr>
          <w:i/>
          <w:lang w:val="en-US" w:eastAsia="ko-KR"/>
        </w:rPr>
        <w:t xml:space="preserve">for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sidR="00CB006E" w:rsidRPr="00CB006E">
        <w:rPr>
          <w:i/>
          <w:lang w:val="en-US" w:eastAsia="ko-KR"/>
        </w:rPr>
        <w:t xml:space="preserve"> </w:t>
      </w:r>
      <w:r w:rsidR="00CB006E" w:rsidRPr="00CB006E">
        <w:rPr>
          <w:rFonts w:eastAsia="Calibri"/>
          <w:i/>
        </w:rPr>
        <w:t xml:space="preserve">is used, where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sidR="00CB006E" w:rsidRPr="00CB006E">
        <w:rPr>
          <w:i/>
          <w:lang w:val="en-US" w:eastAsia="ko-KR"/>
        </w:rPr>
        <w:t xml:space="preserve"> , and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i</m:t>
            </m:r>
          </m:sub>
        </m:sSub>
      </m:oMath>
      <w:r w:rsidR="00CB006E" w:rsidRPr="00CB006E">
        <w:rPr>
          <w:i/>
          <w:lang w:val="en-US" w:eastAsia="ko-KR"/>
        </w:rPr>
        <w:t xml:space="preserve"> is the number of SRS resource with </w:t>
      </w:r>
      <m:oMath>
        <m:r>
          <w:rPr>
            <w:rFonts w:ascii="Cambria Math" w:hAnsi="Cambria Math"/>
            <w:lang w:val="en-US" w:eastAsia="ko-KR"/>
          </w:rPr>
          <m:t>i</m:t>
        </m:r>
      </m:oMath>
      <w:r w:rsidR="00CB006E" w:rsidRPr="00CB006E">
        <w:rPr>
          <w:i/>
          <w:lang w:val="en-US" w:eastAsia="ko-KR"/>
        </w:rPr>
        <w:t xml:space="preserve"> SRS ports.</w:t>
      </w:r>
      <w:r w:rsidR="00CB006E" w:rsidRPr="00CB006E">
        <w:rPr>
          <w:rFonts w:eastAsia="Calibri"/>
          <w:i/>
        </w:rPr>
        <w:t xml:space="preserve"> </w:t>
      </w:r>
    </w:p>
    <w:p w14:paraId="1DE4606E" w14:textId="43D56019" w:rsidR="00693B12" w:rsidRDefault="00693B12" w:rsidP="00693B12">
      <w:pPr>
        <w:spacing w:after="160" w:line="259" w:lineRule="auto"/>
        <w:rPr>
          <w:rFonts w:eastAsia="Calibri"/>
          <w:szCs w:val="22"/>
        </w:rPr>
      </w:pPr>
    </w:p>
    <w:p w14:paraId="16342325" w14:textId="455EF04A" w:rsidR="00693B12" w:rsidRDefault="00693B12" w:rsidP="00693B12">
      <w:r>
        <w:t>Since the UE is configured with multiple SRS resources with different number of SRS ports, the DCI payload can be ambiguous. This is due to the fact the TRI/TPMI payload varies with number of SRS ports. For instance, TRI/TPMI payload for a SRS resource with 2 SRS ports is less than that for a SRS resource with 4 SRS ports. To solve this issue, the following alternatives can be considered.</w:t>
      </w:r>
    </w:p>
    <w:p w14:paraId="3AC84B24" w14:textId="75E35CB4" w:rsidR="00693B12" w:rsidRPr="00693B12" w:rsidRDefault="00693B12" w:rsidP="00D26E9C">
      <w:pPr>
        <w:pStyle w:val="ListParagraph"/>
        <w:numPr>
          <w:ilvl w:val="0"/>
          <w:numId w:val="19"/>
        </w:numPr>
        <w:spacing w:after="160" w:line="259" w:lineRule="auto"/>
        <w:ind w:leftChars="0"/>
        <w:rPr>
          <w:rFonts w:eastAsia="Calibri"/>
          <w:szCs w:val="22"/>
        </w:rPr>
      </w:pPr>
      <w:r w:rsidRPr="00693B12">
        <w:rPr>
          <w:rFonts w:eastAsia="Calibri"/>
          <w:szCs w:val="22"/>
        </w:rPr>
        <w:t xml:space="preserve">In Alt </w:t>
      </w:r>
      <w:r w:rsidR="001D45EC">
        <w:rPr>
          <w:rFonts w:eastAsia="Calibri"/>
          <w:szCs w:val="22"/>
        </w:rPr>
        <w:t>1</w:t>
      </w:r>
      <w:r w:rsidRPr="00693B12">
        <w:rPr>
          <w:rFonts w:eastAsia="Calibri"/>
          <w:szCs w:val="22"/>
        </w:rPr>
        <w:t>, the number of SRS ports (</w:t>
      </w:r>
      <m:oMath>
        <m:r>
          <w:rPr>
            <w:rFonts w:ascii="Cambria Math" w:eastAsia="Calibri" w:hAnsi="Cambria Math"/>
            <w:szCs w:val="22"/>
          </w:rPr>
          <m:t>X</m:t>
        </m:r>
      </m:oMath>
      <w:r w:rsidRPr="00693B12">
        <w:rPr>
          <w:rFonts w:eastAsia="Calibri"/>
          <w:szCs w:val="22"/>
        </w:rPr>
        <w:t>) associated with the SRS resource (indicat</w:t>
      </w:r>
      <w:r w:rsidR="00095CE7">
        <w:rPr>
          <w:rFonts w:eastAsia="Calibri"/>
          <w:szCs w:val="22"/>
        </w:rPr>
        <w:t>ed via SRI in DCI) is indicated</w:t>
      </w:r>
      <w:r w:rsidRPr="00693B12">
        <w:rPr>
          <w:rFonts w:eastAsia="Calibri"/>
          <w:szCs w:val="22"/>
        </w:rPr>
        <w:t xml:space="preserve"> via higher layer</w:t>
      </w:r>
      <w:r>
        <w:rPr>
          <w:rFonts w:eastAsia="Calibri"/>
          <w:szCs w:val="22"/>
        </w:rPr>
        <w:t xml:space="preserve"> or MAC CE based</w:t>
      </w:r>
      <w:r w:rsidRPr="00693B12">
        <w:rPr>
          <w:rFonts w:eastAsia="Calibri"/>
          <w:szCs w:val="22"/>
        </w:rPr>
        <w:t xml:space="preserve"> signalling, and both</w:t>
      </w:r>
      <w:r w:rsidR="00095CE7">
        <w:rPr>
          <w:rFonts w:eastAsia="Calibri"/>
          <w:szCs w:val="22"/>
        </w:rPr>
        <w:t xml:space="preserve"> SRI and TRI/TPMI are indicated</w:t>
      </w:r>
      <w:r w:rsidRPr="00693B12">
        <w:rPr>
          <w:rFonts w:eastAsia="Calibri"/>
          <w:szCs w:val="22"/>
        </w:rPr>
        <w:t xml:space="preserve"> via DCI. </w:t>
      </w:r>
    </w:p>
    <w:p w14:paraId="386D8B18" w14:textId="1761BFEC" w:rsidR="00693B12" w:rsidRPr="00693B12" w:rsidRDefault="001D45EC" w:rsidP="00D26E9C">
      <w:pPr>
        <w:pStyle w:val="ListParagraph"/>
        <w:numPr>
          <w:ilvl w:val="0"/>
          <w:numId w:val="19"/>
        </w:numPr>
        <w:spacing w:after="160" w:line="259" w:lineRule="auto"/>
        <w:ind w:leftChars="0"/>
        <w:rPr>
          <w:rFonts w:eastAsia="Calibri"/>
          <w:szCs w:val="22"/>
        </w:rPr>
      </w:pPr>
      <w:r>
        <w:rPr>
          <w:rFonts w:eastAsia="Calibri"/>
          <w:szCs w:val="22"/>
        </w:rPr>
        <w:t>In Alt 2</w:t>
      </w:r>
      <w:r w:rsidR="00693B12" w:rsidRPr="00693B12">
        <w:rPr>
          <w:rFonts w:eastAsia="Calibri"/>
          <w:szCs w:val="22"/>
        </w:rPr>
        <w:t>, both</w:t>
      </w:r>
      <w:r w:rsidR="00095CE7">
        <w:rPr>
          <w:rFonts w:eastAsia="Calibri"/>
          <w:szCs w:val="22"/>
        </w:rPr>
        <w:t xml:space="preserve"> SRI and TRI/TPMI are indicated via DCI</w:t>
      </w:r>
      <w:r w:rsidR="00693B12" w:rsidRPr="00693B12">
        <w:rPr>
          <w:rFonts w:eastAsia="Calibri"/>
          <w:szCs w:val="22"/>
        </w:rPr>
        <w:t xml:space="preserve">. To avoid </w:t>
      </w:r>
      <w:r w:rsidR="00693B12">
        <w:rPr>
          <w:rFonts w:eastAsia="Calibri"/>
          <w:szCs w:val="22"/>
        </w:rPr>
        <w:t>the</w:t>
      </w:r>
      <w:r w:rsidR="00693B12" w:rsidRPr="00693B12">
        <w:rPr>
          <w:rFonts w:eastAsia="Calibri"/>
          <w:szCs w:val="22"/>
        </w:rPr>
        <w:t xml:space="preserve"> ambiguity, the TRI/TPMI size </w:t>
      </w:r>
      <w:r w:rsidR="00693B12">
        <w:rPr>
          <w:rFonts w:eastAsia="Calibri"/>
          <w:szCs w:val="22"/>
        </w:rPr>
        <w:t>is</w:t>
      </w:r>
      <w:r w:rsidR="00693B12" w:rsidRPr="00693B12">
        <w:rPr>
          <w:rFonts w:eastAsia="Calibri"/>
          <w:szCs w:val="22"/>
        </w:rPr>
        <w:t xml:space="preserve"> fixed to the maximum (or largest) TRI/TPMI size, where the maximum is across all SRS resources.</w:t>
      </w:r>
    </w:p>
    <w:p w14:paraId="5D7DF767" w14:textId="574D3987" w:rsidR="00693B12" w:rsidRPr="00693B12" w:rsidRDefault="001D45EC" w:rsidP="00D26E9C">
      <w:pPr>
        <w:pStyle w:val="ListParagraph"/>
        <w:numPr>
          <w:ilvl w:val="0"/>
          <w:numId w:val="19"/>
        </w:numPr>
        <w:spacing w:after="160" w:line="259" w:lineRule="auto"/>
        <w:ind w:leftChars="0"/>
        <w:rPr>
          <w:rFonts w:eastAsia="Calibri"/>
          <w:szCs w:val="22"/>
        </w:rPr>
      </w:pPr>
      <w:r>
        <w:rPr>
          <w:rFonts w:eastAsia="Calibri"/>
          <w:szCs w:val="22"/>
        </w:rPr>
        <w:t>In Alt 3</w:t>
      </w:r>
      <w:r w:rsidR="00693B12" w:rsidRPr="00693B12">
        <w:rPr>
          <w:rFonts w:eastAsia="Calibri"/>
          <w:szCs w:val="22"/>
        </w:rPr>
        <w:t>, both</w:t>
      </w:r>
      <w:r w:rsidR="00095CE7">
        <w:rPr>
          <w:rFonts w:eastAsia="Calibri"/>
          <w:szCs w:val="22"/>
        </w:rPr>
        <w:t xml:space="preserve"> SRI and TRI/TPMI are indicated</w:t>
      </w:r>
      <w:r w:rsidR="00693B12" w:rsidRPr="00693B12">
        <w:rPr>
          <w:rFonts w:eastAsia="Calibri"/>
          <w:szCs w:val="22"/>
        </w:rPr>
        <w:t xml:space="preserve"> joi</w:t>
      </w:r>
      <w:r w:rsidR="00095CE7">
        <w:rPr>
          <w:rFonts w:eastAsia="Calibri"/>
          <w:szCs w:val="22"/>
        </w:rPr>
        <w:t>ntly via a single filed in DCI</w:t>
      </w:r>
      <w:r w:rsidR="00693B12" w:rsidRPr="00693B12">
        <w:rPr>
          <w:rFonts w:eastAsia="Calibri"/>
          <w:szCs w:val="22"/>
        </w:rPr>
        <w:t>.</w:t>
      </w:r>
    </w:p>
    <w:p w14:paraId="2028132F" w14:textId="2763E9CF" w:rsidR="00CB006E" w:rsidRDefault="00095CE7" w:rsidP="00763998">
      <w:r>
        <w:t xml:space="preserve">Among these alternatives, Alt 1 </w:t>
      </w:r>
      <w:r w:rsidR="001D45EC">
        <w:t xml:space="preserve">has the least DCI overhead for SRI + </w:t>
      </w:r>
      <w:r w:rsidR="00222C94">
        <w:t>TRI/</w:t>
      </w:r>
      <w:r w:rsidR="001D45EC">
        <w:t>TPMI indication, followed by Alt 2, then Alt 3</w:t>
      </w:r>
      <w:r w:rsidRPr="00095CE7">
        <w:t>.</w:t>
      </w:r>
      <w:r w:rsidR="001D45EC">
        <w:t xml:space="preserve"> In our view, we should try to minimize DCI payload if possible. We therefore prefer Alt 1 followed by Alt 2 as second preference.</w:t>
      </w:r>
      <w:r>
        <w:t xml:space="preserve"> </w:t>
      </w:r>
    </w:p>
    <w:p w14:paraId="30F843F5" w14:textId="1696C5A3" w:rsidR="00095CE7" w:rsidRDefault="00095CE7" w:rsidP="00095CE7">
      <w:pPr>
        <w:jc w:val="both"/>
        <w:rPr>
          <w:i/>
          <w:lang w:eastAsia="zh-CN"/>
        </w:rPr>
      </w:pPr>
      <w:r w:rsidRPr="00F573B7">
        <w:rPr>
          <w:b/>
          <w:i/>
          <w:lang w:eastAsia="zh-CN"/>
        </w:rPr>
        <w:t>Proposal</w:t>
      </w:r>
      <w:r>
        <w:rPr>
          <w:b/>
          <w:i/>
          <w:lang w:eastAsia="zh-CN"/>
        </w:rPr>
        <w:t xml:space="preserve"> </w:t>
      </w:r>
      <w:r w:rsidR="001D4E48">
        <w:rPr>
          <w:b/>
          <w:i/>
          <w:lang w:eastAsia="zh-CN"/>
        </w:rPr>
        <w:t>4</w:t>
      </w:r>
      <w:r w:rsidRPr="00F573B7">
        <w:rPr>
          <w:b/>
          <w:i/>
          <w:lang w:eastAsia="zh-CN"/>
        </w:rPr>
        <w:t xml:space="preserve">: </w:t>
      </w:r>
      <w:r w:rsidR="001D45EC" w:rsidRPr="001D45EC">
        <w:rPr>
          <w:i/>
          <w:lang w:eastAsia="zh-CN"/>
        </w:rPr>
        <w:t xml:space="preserve">Support </w:t>
      </w:r>
      <w:r w:rsidR="001D45EC">
        <w:rPr>
          <w:i/>
          <w:lang w:eastAsia="zh-CN"/>
        </w:rPr>
        <w:t>at least one of the following for SRI and TRI/TPMI indication for mode 2</w:t>
      </w:r>
      <w:r>
        <w:rPr>
          <w:i/>
          <w:lang w:eastAsia="zh-CN"/>
        </w:rPr>
        <w:t>.</w:t>
      </w:r>
    </w:p>
    <w:p w14:paraId="1E7FFAD7" w14:textId="0CD61E2C" w:rsidR="001D45EC" w:rsidRPr="001D45EC" w:rsidRDefault="001D45EC" w:rsidP="001D45EC">
      <w:pPr>
        <w:pStyle w:val="ListParagraph"/>
        <w:numPr>
          <w:ilvl w:val="0"/>
          <w:numId w:val="24"/>
        </w:numPr>
        <w:ind w:leftChars="0"/>
        <w:jc w:val="both"/>
        <w:rPr>
          <w:i/>
          <w:lang w:eastAsia="zh-CN"/>
        </w:rPr>
      </w:pPr>
      <w:r w:rsidRPr="001D45EC">
        <w:rPr>
          <w:i/>
          <w:lang w:eastAsia="zh-CN"/>
        </w:rPr>
        <w:t>Alt 1</w:t>
      </w:r>
      <w:bookmarkStart w:id="5" w:name="_GoBack"/>
      <w:bookmarkEnd w:id="5"/>
      <w:r>
        <w:rPr>
          <w:i/>
          <w:lang w:eastAsia="zh-CN"/>
        </w:rPr>
        <w:t>:</w:t>
      </w:r>
      <w:r w:rsidRPr="001D45EC">
        <w:rPr>
          <w:i/>
          <w:lang w:eastAsia="zh-CN"/>
        </w:rPr>
        <w:t xml:space="preserve"> the number of SRS ports (X) associated with the SRS resource (indicated via SRI in DCI) is indicated via higher layer or MAC CE based signalling, and both SRI and TRI/TPMI are indicated via DCI. </w:t>
      </w:r>
    </w:p>
    <w:p w14:paraId="69A0F442" w14:textId="6A4E09CE" w:rsidR="001D45EC" w:rsidRPr="001D45EC" w:rsidRDefault="001D45EC" w:rsidP="001D45EC">
      <w:pPr>
        <w:pStyle w:val="ListParagraph"/>
        <w:numPr>
          <w:ilvl w:val="0"/>
          <w:numId w:val="24"/>
        </w:numPr>
        <w:ind w:leftChars="0"/>
        <w:jc w:val="both"/>
        <w:rPr>
          <w:i/>
          <w:lang w:eastAsia="zh-CN"/>
        </w:rPr>
      </w:pPr>
      <w:r w:rsidRPr="001D45EC">
        <w:rPr>
          <w:i/>
          <w:lang w:eastAsia="zh-CN"/>
        </w:rPr>
        <w:t>Alt 2</w:t>
      </w:r>
      <w:r>
        <w:rPr>
          <w:i/>
          <w:lang w:eastAsia="zh-CN"/>
        </w:rPr>
        <w:t>:</w:t>
      </w:r>
      <w:r w:rsidRPr="001D45EC">
        <w:rPr>
          <w:i/>
          <w:lang w:eastAsia="zh-CN"/>
        </w:rPr>
        <w:t xml:space="preserve"> both SRI and TRI/TPMI are indicated via DCI. To avoid the ambiguity, the TRI/TPMI size is fixed to the maximum (or largest) TRI/TPMI size, where the maximum is across all SRS resources.</w:t>
      </w:r>
    </w:p>
    <w:p w14:paraId="30F1436C" w14:textId="77777777" w:rsidR="00F1326F" w:rsidRPr="00F1326F" w:rsidRDefault="00F1326F" w:rsidP="00F1326F">
      <w:pPr>
        <w:rPr>
          <w:lang w:val="en-US" w:eastAsia="ko-KR"/>
        </w:rPr>
      </w:pPr>
    </w:p>
    <w:p w14:paraId="07977924" w14:textId="6A648CC7" w:rsidR="00747A8B" w:rsidRDefault="00747A8B" w:rsidP="00D26E9C">
      <w:pPr>
        <w:pStyle w:val="Heading1"/>
        <w:numPr>
          <w:ilvl w:val="0"/>
          <w:numId w:val="11"/>
        </w:numPr>
        <w:ind w:left="360"/>
        <w:rPr>
          <w:sz w:val="28"/>
          <w:lang w:val="en-US"/>
        </w:rPr>
      </w:pPr>
      <w:r>
        <w:rPr>
          <w:sz w:val="28"/>
          <w:lang w:val="en-US"/>
        </w:rPr>
        <w:lastRenderedPageBreak/>
        <w:t>Other issues</w:t>
      </w:r>
    </w:p>
    <w:p w14:paraId="748C7632" w14:textId="06A8436E" w:rsidR="00D0795E" w:rsidRDefault="00196FD6" w:rsidP="00747A8B">
      <w:pPr>
        <w:rPr>
          <w:lang w:val="en-US" w:eastAsia="ko-KR"/>
        </w:rPr>
      </w:pPr>
      <w:r>
        <w:rPr>
          <w:lang w:val="en-US" w:eastAsia="ko-KR"/>
        </w:rPr>
        <w:t xml:space="preserve">One of the </w:t>
      </w:r>
      <w:r w:rsidR="0003760C">
        <w:rPr>
          <w:lang w:val="en-US" w:eastAsia="ko-KR"/>
        </w:rPr>
        <w:t xml:space="preserve">other </w:t>
      </w:r>
      <w:r>
        <w:rPr>
          <w:lang w:val="en-US" w:eastAsia="ko-KR"/>
        </w:rPr>
        <w:t>remaining issues is whether a UE is allowed to report both mode 1 and mode 2 in its capability signaling.</w:t>
      </w:r>
      <w:r w:rsidR="00D0795E">
        <w:rPr>
          <w:lang w:val="en-US" w:eastAsia="ko-KR"/>
        </w:rPr>
        <w:t xml:space="preserve"> This issue was raised by some companies during the email discussion on RRC parameters. There seems to be two different understanding about this issue based on the following text (highlighted) in the working assumption. </w:t>
      </w:r>
    </w:p>
    <w:tbl>
      <w:tblPr>
        <w:tblStyle w:val="TableGrid"/>
        <w:tblW w:w="0" w:type="auto"/>
        <w:tblLook w:val="04A0" w:firstRow="1" w:lastRow="0" w:firstColumn="1" w:lastColumn="0" w:noHBand="0" w:noVBand="1"/>
      </w:tblPr>
      <w:tblGrid>
        <w:gridCol w:w="9629"/>
      </w:tblGrid>
      <w:tr w:rsidR="00D0795E" w14:paraId="7C326766" w14:textId="77777777" w:rsidTr="00D0795E">
        <w:tc>
          <w:tcPr>
            <w:tcW w:w="9629" w:type="dxa"/>
          </w:tcPr>
          <w:p w14:paraId="220DB495" w14:textId="2EAA4F73" w:rsidR="00D0795E" w:rsidRPr="00D0795E" w:rsidRDefault="00D0795E" w:rsidP="00D0795E">
            <w:pPr>
              <w:spacing w:after="0"/>
              <w:rPr>
                <w:u w:val="single"/>
              </w:rPr>
            </w:pPr>
            <w:r w:rsidRPr="00D0795E">
              <w:rPr>
                <w:u w:val="single"/>
              </w:rPr>
              <w:t>Working assumption</w:t>
            </w:r>
            <w:r>
              <w:rPr>
                <w:u w:val="single"/>
              </w:rPr>
              <w:t xml:space="preserve"> in</w:t>
            </w:r>
            <w:r w:rsidRPr="00D0795E">
              <w:rPr>
                <w:u w:val="single"/>
              </w:rPr>
              <w:t xml:space="preserve"> RAN1#97</w:t>
            </w:r>
          </w:p>
          <w:p w14:paraId="34B5AA98" w14:textId="4D466E99" w:rsidR="00D0795E" w:rsidRPr="00D0795E" w:rsidRDefault="00D0795E" w:rsidP="00D26E9C">
            <w:pPr>
              <w:pStyle w:val="ListParagraph"/>
              <w:numPr>
                <w:ilvl w:val="0"/>
                <w:numId w:val="9"/>
              </w:numPr>
              <w:spacing w:after="0"/>
              <w:ind w:leftChars="0"/>
              <w:rPr>
                <w:highlight w:val="yellow"/>
              </w:rPr>
            </w:pPr>
            <w:r w:rsidRPr="00D0795E">
              <w:rPr>
                <w:highlight w:val="yellow"/>
              </w:rPr>
              <w:t>A UE can be configured for one of two modes of full power operation to support ‘Capability 2’ and ‘Capability 3’ subject to UE capability</w:t>
            </w:r>
          </w:p>
          <w:p w14:paraId="1C3B4AE6" w14:textId="77777777" w:rsidR="00D0795E" w:rsidRDefault="00D0795E" w:rsidP="00D26E9C">
            <w:pPr>
              <w:pStyle w:val="ListParagraph"/>
              <w:numPr>
                <w:ilvl w:val="0"/>
                <w:numId w:val="9"/>
              </w:numPr>
              <w:spacing w:after="0"/>
              <w:ind w:leftChars="0"/>
            </w:pPr>
            <w:r>
              <w:t>A UE can be configured by the network to support full power transmission</w:t>
            </w:r>
            <w:r w:rsidRPr="000D7F5C">
              <w:t xml:space="preserve"> </w:t>
            </w:r>
          </w:p>
          <w:p w14:paraId="406EF825" w14:textId="5BBF199C" w:rsidR="00D0795E" w:rsidRPr="00D0795E" w:rsidRDefault="00D0795E" w:rsidP="00D26E9C">
            <w:pPr>
              <w:pStyle w:val="ListParagraph"/>
              <w:numPr>
                <w:ilvl w:val="0"/>
                <w:numId w:val="9"/>
              </w:numPr>
              <w:spacing w:after="0"/>
              <w:ind w:leftChars="0"/>
            </w:pPr>
            <w:r>
              <w:t>….</w:t>
            </w:r>
          </w:p>
        </w:tc>
      </w:tr>
    </w:tbl>
    <w:p w14:paraId="07D4806B" w14:textId="77777777" w:rsidR="00D0795E" w:rsidRDefault="00D0795E" w:rsidP="00747A8B">
      <w:pPr>
        <w:rPr>
          <w:lang w:val="en-US" w:eastAsia="ko-KR"/>
        </w:rPr>
      </w:pPr>
    </w:p>
    <w:p w14:paraId="24B73364" w14:textId="34F7CBBC" w:rsidR="00196FD6" w:rsidRDefault="00D0795E" w:rsidP="00747A8B">
      <w:pPr>
        <w:rPr>
          <w:lang w:val="en-US" w:eastAsia="ko-KR"/>
        </w:rPr>
      </w:pPr>
      <w:r>
        <w:rPr>
          <w:lang w:val="en-US" w:eastAsia="ko-KR"/>
        </w:rPr>
        <w:t xml:space="preserve">In one understanding, a UE can report only one of the two modes in its capability and the NW can configure the UE with the mode it supports. In another understanding, a UE can report both modes in its capability, and hence the NW can configure one of the two modes. Our understanding is the former since the two modes correspond to two different solutions for UL full power, and in practice, a UE will implement only one of the two solutions. </w:t>
      </w:r>
    </w:p>
    <w:p w14:paraId="7E3FBDFA" w14:textId="7A1AEA7B" w:rsidR="00D0795E" w:rsidRPr="00F573B7" w:rsidRDefault="00D0795E" w:rsidP="00D0795E">
      <w:pPr>
        <w:jc w:val="both"/>
        <w:rPr>
          <w:rFonts w:eastAsia="Calibri"/>
          <w:i/>
        </w:rPr>
      </w:pPr>
      <w:r w:rsidRPr="00F573B7">
        <w:rPr>
          <w:b/>
          <w:i/>
          <w:lang w:eastAsia="zh-CN"/>
        </w:rPr>
        <w:t>Proposal</w:t>
      </w:r>
      <w:r>
        <w:rPr>
          <w:b/>
          <w:i/>
          <w:lang w:eastAsia="zh-CN"/>
        </w:rPr>
        <w:t xml:space="preserve"> </w:t>
      </w:r>
      <w:r w:rsidR="008F343A">
        <w:rPr>
          <w:b/>
          <w:i/>
          <w:lang w:eastAsia="zh-CN"/>
        </w:rPr>
        <w:t>5</w:t>
      </w:r>
      <w:r w:rsidRPr="00F573B7">
        <w:rPr>
          <w:b/>
          <w:i/>
          <w:lang w:eastAsia="zh-CN"/>
        </w:rPr>
        <w:t xml:space="preserve">: </w:t>
      </w:r>
      <w:r>
        <w:rPr>
          <w:i/>
          <w:lang w:eastAsia="zh-CN"/>
        </w:rPr>
        <w:t>UE can report only one of the two modes in its capability</w:t>
      </w:r>
      <w:r w:rsidR="0003760C">
        <w:rPr>
          <w:i/>
          <w:lang w:eastAsia="zh-CN"/>
        </w:rPr>
        <w:t>.</w:t>
      </w:r>
      <w:r w:rsidRPr="00F573B7">
        <w:rPr>
          <w:rFonts w:eastAsia="Calibri"/>
          <w:i/>
        </w:rPr>
        <w:t xml:space="preserve"> </w:t>
      </w:r>
    </w:p>
    <w:p w14:paraId="0C985647" w14:textId="22662305" w:rsidR="00747A8B" w:rsidRPr="00747A8B" w:rsidRDefault="00196FD6" w:rsidP="00747A8B">
      <w:pPr>
        <w:rPr>
          <w:lang w:val="en-US" w:eastAsia="ko-KR"/>
        </w:rPr>
      </w:pPr>
      <w:r>
        <w:rPr>
          <w:lang w:val="en-US" w:eastAsia="ko-KR"/>
        </w:rPr>
        <w:t>Another issue is w</w:t>
      </w:r>
      <w:r w:rsidRPr="00196FD6">
        <w:rPr>
          <w:lang w:val="en-US" w:eastAsia="ko-KR"/>
        </w:rPr>
        <w:t xml:space="preserve">hether </w:t>
      </w:r>
      <w:r w:rsidR="0096438F">
        <w:rPr>
          <w:lang w:val="en-US" w:eastAsia="ko-KR"/>
        </w:rPr>
        <w:t>solutions for full power UL in Rel. 16</w:t>
      </w:r>
      <w:r w:rsidRPr="00196FD6">
        <w:rPr>
          <w:lang w:val="en-US" w:eastAsia="ko-KR"/>
        </w:rPr>
        <w:t xml:space="preserve"> is needed for full-coherent capable UEs</w:t>
      </w:r>
      <w:r>
        <w:rPr>
          <w:lang w:val="en-US" w:eastAsia="ko-KR"/>
        </w:rPr>
        <w:t xml:space="preserve">. </w:t>
      </w:r>
      <w:r w:rsidR="00747A8B" w:rsidRPr="00747A8B">
        <w:rPr>
          <w:lang w:val="en-US" w:eastAsia="ko-KR"/>
        </w:rPr>
        <w:t xml:space="preserve">Since Rel. 15 full-coherent (FC) capable UEs can already achieve full TX power UL transmission when indicated with a FC TPMI, and there is no need for any enhancement for such UEs in Rel. 16. Also, analogous to LTE, such UEs can save power when indicated with a PC or NC TPMI since it can turn off PAs that don’t transmit any PUSCH data.   </w:t>
      </w:r>
    </w:p>
    <w:p w14:paraId="4B32A30E" w14:textId="740543E2" w:rsidR="00747A8B" w:rsidRPr="00747A8B" w:rsidRDefault="00DE72D3" w:rsidP="00747A8B">
      <w:pPr>
        <w:rPr>
          <w:b/>
          <w:i/>
          <w:lang w:val="en-US" w:eastAsia="ko-KR"/>
        </w:rPr>
      </w:pPr>
      <w:r>
        <w:rPr>
          <w:b/>
          <w:i/>
          <w:lang w:val="en-US" w:eastAsia="ko-KR"/>
        </w:rPr>
        <w:t xml:space="preserve">Observation </w:t>
      </w:r>
      <w:r w:rsidR="008F343A">
        <w:rPr>
          <w:b/>
          <w:i/>
          <w:lang w:val="en-US" w:eastAsia="ko-KR"/>
        </w:rPr>
        <w:t>2</w:t>
      </w:r>
      <w:r w:rsidR="00747A8B" w:rsidRPr="00747A8B">
        <w:rPr>
          <w:b/>
          <w:i/>
          <w:lang w:val="en-US" w:eastAsia="ko-KR"/>
        </w:rPr>
        <w:t xml:space="preserve">: </w:t>
      </w:r>
      <w:r w:rsidR="00747A8B" w:rsidRPr="00747A8B">
        <w:rPr>
          <w:i/>
          <w:lang w:val="en-US" w:eastAsia="ko-KR"/>
        </w:rPr>
        <w:t>Full TX power UL transmission with multiple power amplifiers is already supported for full-coherent capable UEs in Rel. 15</w:t>
      </w:r>
    </w:p>
    <w:p w14:paraId="70A631F1" w14:textId="44228BA1" w:rsidR="00747A8B" w:rsidRPr="00747A8B" w:rsidRDefault="00747A8B" w:rsidP="00747A8B">
      <w:pPr>
        <w:rPr>
          <w:i/>
          <w:lang w:val="en-US" w:eastAsia="ko-KR"/>
        </w:rPr>
      </w:pPr>
      <w:r w:rsidRPr="00747A8B">
        <w:rPr>
          <w:b/>
          <w:i/>
          <w:lang w:val="en-US" w:eastAsia="ko-KR"/>
        </w:rPr>
        <w:t xml:space="preserve">Proposal </w:t>
      </w:r>
      <w:r w:rsidR="008F343A">
        <w:rPr>
          <w:b/>
          <w:i/>
          <w:lang w:val="en-US" w:eastAsia="ko-KR"/>
        </w:rPr>
        <w:t>6</w:t>
      </w:r>
      <w:r w:rsidRPr="00747A8B">
        <w:rPr>
          <w:i/>
          <w:lang w:val="en-US" w:eastAsia="ko-KR"/>
        </w:rPr>
        <w:t>: Full TX power UL transmission enhancement in Rel. 16 is not supported for full-coherent capable UEs.</w:t>
      </w:r>
    </w:p>
    <w:p w14:paraId="2E79AAC0" w14:textId="77777777" w:rsidR="00747A8B" w:rsidRPr="00747A8B" w:rsidRDefault="00747A8B" w:rsidP="00747A8B">
      <w:pPr>
        <w:rPr>
          <w:lang w:val="en-US" w:eastAsia="ko-KR"/>
        </w:rPr>
      </w:pPr>
    </w:p>
    <w:p w14:paraId="749F068F" w14:textId="168BADCE" w:rsidR="0029341C" w:rsidRPr="003621F7" w:rsidRDefault="003621F7" w:rsidP="00D26E9C">
      <w:pPr>
        <w:pStyle w:val="Heading1"/>
        <w:numPr>
          <w:ilvl w:val="0"/>
          <w:numId w:val="11"/>
        </w:numPr>
        <w:ind w:left="360"/>
        <w:rPr>
          <w:sz w:val="28"/>
          <w:lang w:val="en-US"/>
        </w:rPr>
      </w:pPr>
      <w:r>
        <w:rPr>
          <w:sz w:val="28"/>
          <w:lang w:val="en-US"/>
        </w:rPr>
        <w:t>Conclusion</w:t>
      </w:r>
    </w:p>
    <w:p w14:paraId="0777E00C" w14:textId="1F762D4E" w:rsidR="00FB00A6" w:rsidRPr="001E1DF8" w:rsidRDefault="00E468B7" w:rsidP="001E1DF8">
      <w:pPr>
        <w:pStyle w:val="2222"/>
        <w:spacing w:line="240" w:lineRule="auto"/>
        <w:ind w:firstLineChars="0" w:firstLine="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1D571F" w:rsidRPr="001D571F">
        <w:rPr>
          <w:b/>
          <w:u w:val="single"/>
          <w:lang w:val="en-US" w:eastAsia="ko-KR"/>
        </w:rPr>
        <w:t>observations</w:t>
      </w:r>
      <w:r w:rsidR="001D571F">
        <w:rPr>
          <w:lang w:val="en-US" w:eastAsia="ko-KR"/>
        </w:rPr>
        <w:t xml:space="preserve"> and </w:t>
      </w:r>
      <w:r w:rsidR="000231FB">
        <w:rPr>
          <w:b/>
          <w:u w:val="single"/>
          <w:lang w:val="en-US" w:eastAsia="ko-KR"/>
        </w:rPr>
        <w:t>proposal</w:t>
      </w:r>
      <w:r w:rsidR="001E1387">
        <w:rPr>
          <w:b/>
          <w:u w:val="single"/>
          <w:lang w:val="en-US" w:eastAsia="ko-KR"/>
        </w:rPr>
        <w:t>s</w:t>
      </w:r>
      <w:r w:rsidR="001D571F">
        <w:rPr>
          <w:lang w:val="en-US" w:eastAsia="ko-KR"/>
        </w:rPr>
        <w:t xml:space="preserve"> </w:t>
      </w:r>
      <w:r w:rsidR="001E1387">
        <w:rPr>
          <w:lang w:val="en-US" w:eastAsia="ko-KR"/>
        </w:rPr>
        <w:t>are</w:t>
      </w:r>
      <w:r w:rsidR="00192562">
        <w:rPr>
          <w:lang w:val="en-US" w:eastAsia="ko-KR"/>
        </w:rPr>
        <w:t xml:space="preserve"> made</w:t>
      </w:r>
      <w:r w:rsidR="0092565C">
        <w:rPr>
          <w:lang w:val="en-US" w:eastAsia="ko-KR"/>
        </w:rPr>
        <w:t xml:space="preserve"> </w:t>
      </w:r>
      <w:r w:rsidR="00C624A4">
        <w:rPr>
          <w:lang w:val="en-US" w:eastAsia="ko-KR"/>
        </w:rPr>
        <w:t xml:space="preserve">regarding </w:t>
      </w:r>
      <w:r w:rsidR="00C211A6">
        <w:rPr>
          <w:lang w:val="en-US" w:eastAsia="ko-KR"/>
        </w:rPr>
        <w:t>full power</w:t>
      </w:r>
      <w:r w:rsidR="00C624A4">
        <w:rPr>
          <w:lang w:val="en-US" w:eastAsia="ko-KR"/>
        </w:rPr>
        <w:t xml:space="preserve"> UL transmission</w:t>
      </w:r>
      <w:r w:rsidR="00F54922">
        <w:rPr>
          <w:lang w:val="en-US" w:eastAsia="ko-KR"/>
        </w:rPr>
        <w:t>.</w:t>
      </w:r>
    </w:p>
    <w:p w14:paraId="64E92363" w14:textId="1C09F605" w:rsidR="00A7497F" w:rsidRDefault="00A7497F" w:rsidP="00A7497F">
      <w:pPr>
        <w:rPr>
          <w:i/>
        </w:rPr>
      </w:pPr>
      <w:r w:rsidRPr="00981E17">
        <w:rPr>
          <w:b/>
          <w:i/>
        </w:rPr>
        <w:t xml:space="preserve">Observation </w:t>
      </w:r>
      <w:r>
        <w:rPr>
          <w:b/>
          <w:i/>
        </w:rPr>
        <w:t>1</w:t>
      </w:r>
      <w:r w:rsidRPr="00981E17">
        <w:rPr>
          <w:i/>
        </w:rPr>
        <w:t xml:space="preserve">: </w:t>
      </w:r>
      <w:r>
        <w:rPr>
          <w:i/>
        </w:rPr>
        <w:t xml:space="preserve">If additional TPMIs are added to the Rel. 15 rank 1 NC codebooks, then TRI/TPMI payload is more than Rel. 15 payload in case </w:t>
      </w:r>
      <w:proofErr w:type="spellStart"/>
      <w:r>
        <w:rPr>
          <w:i/>
        </w:rPr>
        <w:t>maxRank</w:t>
      </w:r>
      <w:proofErr w:type="spellEnd"/>
      <w:r>
        <w:rPr>
          <w:i/>
        </w:rPr>
        <w:t xml:space="preserve"> = 1</w:t>
      </w:r>
      <w:r w:rsidRPr="00981E17">
        <w:rPr>
          <w:i/>
        </w:rPr>
        <w:t xml:space="preserve">. </w:t>
      </w:r>
    </w:p>
    <w:p w14:paraId="452FE825" w14:textId="1613F18D" w:rsidR="008F343A" w:rsidRPr="008F343A" w:rsidRDefault="008F343A" w:rsidP="00A7497F">
      <w:pPr>
        <w:rPr>
          <w:b/>
          <w:i/>
          <w:lang w:val="en-US" w:eastAsia="ko-KR"/>
        </w:rPr>
      </w:pPr>
      <w:r>
        <w:rPr>
          <w:b/>
          <w:i/>
          <w:lang w:val="en-US" w:eastAsia="ko-KR"/>
        </w:rPr>
        <w:t>Observation 2</w:t>
      </w:r>
      <w:r w:rsidRPr="00747A8B">
        <w:rPr>
          <w:b/>
          <w:i/>
          <w:lang w:val="en-US" w:eastAsia="ko-KR"/>
        </w:rPr>
        <w:t xml:space="preserve">: </w:t>
      </w:r>
      <w:r w:rsidRPr="00747A8B">
        <w:rPr>
          <w:i/>
          <w:lang w:val="en-US" w:eastAsia="ko-KR"/>
        </w:rPr>
        <w:t>Full TX power UL transmission with multiple power amplifiers is already supported for full-coherent capable UEs in Rel. 15</w:t>
      </w:r>
      <w:r>
        <w:rPr>
          <w:b/>
          <w:i/>
          <w:lang w:val="en-US" w:eastAsia="ko-KR"/>
        </w:rPr>
        <w:t>.</w:t>
      </w:r>
    </w:p>
    <w:p w14:paraId="2CB074F1" w14:textId="77777777" w:rsidR="00A7497F" w:rsidRDefault="00A7497F" w:rsidP="00A7497F">
      <w:pPr>
        <w:pStyle w:val="maintext"/>
        <w:spacing w:before="0" w:after="180" w:line="240" w:lineRule="auto"/>
        <w:ind w:firstLineChars="0" w:firstLine="0"/>
        <w:rPr>
          <w:i/>
          <w:lang w:val="en-US"/>
        </w:rPr>
      </w:pPr>
      <w:r w:rsidRPr="001D571F">
        <w:rPr>
          <w:b/>
          <w:i/>
          <w:lang w:val="en-US"/>
        </w:rPr>
        <w:t>P</w:t>
      </w:r>
      <w:r>
        <w:rPr>
          <w:b/>
          <w:i/>
          <w:lang w:val="en-US"/>
        </w:rPr>
        <w:t>roposal 1</w:t>
      </w:r>
      <w:r w:rsidRPr="001D571F">
        <w:rPr>
          <w:i/>
          <w:lang w:val="en-US"/>
        </w:rPr>
        <w:t xml:space="preserve">: </w:t>
      </w:r>
      <w:r>
        <w:rPr>
          <w:i/>
          <w:lang w:val="en-US"/>
        </w:rPr>
        <w:t>Regarding UE capability signaling</w:t>
      </w:r>
    </w:p>
    <w:p w14:paraId="0882FBC6" w14:textId="77777777" w:rsidR="00A7497F" w:rsidRPr="00FF55A9" w:rsidRDefault="00A7497F" w:rsidP="00A7497F">
      <w:pPr>
        <w:pStyle w:val="maintext"/>
        <w:numPr>
          <w:ilvl w:val="0"/>
          <w:numId w:val="14"/>
        </w:numPr>
        <w:spacing w:before="0" w:after="180" w:line="240" w:lineRule="auto"/>
        <w:ind w:firstLineChars="0"/>
        <w:rPr>
          <w:i/>
        </w:rPr>
      </w:pPr>
      <w:r w:rsidRPr="00FF55A9">
        <w:rPr>
          <w:i/>
        </w:rPr>
        <w:t xml:space="preserve">For UE capability 1, UE signals “UL full power </w:t>
      </w:r>
      <w:proofErr w:type="spellStart"/>
      <w:proofErr w:type="gramStart"/>
      <w:r w:rsidRPr="00FF55A9">
        <w:rPr>
          <w:i/>
        </w:rPr>
        <w:t>tx</w:t>
      </w:r>
      <w:proofErr w:type="spellEnd"/>
      <w:proofErr w:type="gramEnd"/>
      <w:r w:rsidRPr="00FF55A9">
        <w:rPr>
          <w:i/>
        </w:rPr>
        <w:t xml:space="preserve"> capability” set to “UE cap 1.”</w:t>
      </w:r>
    </w:p>
    <w:p w14:paraId="24019394" w14:textId="77777777" w:rsidR="00A7497F" w:rsidRPr="00FF55A9" w:rsidRDefault="00A7497F" w:rsidP="00A7497F">
      <w:pPr>
        <w:pStyle w:val="maintext"/>
        <w:numPr>
          <w:ilvl w:val="0"/>
          <w:numId w:val="14"/>
        </w:numPr>
        <w:spacing w:before="0" w:after="180" w:line="240" w:lineRule="auto"/>
        <w:ind w:firstLineChars="0"/>
        <w:rPr>
          <w:i/>
        </w:rPr>
      </w:pPr>
      <w:r>
        <w:rPr>
          <w:i/>
        </w:rPr>
        <w:t>For Mode 1</w:t>
      </w:r>
      <w:r w:rsidRPr="00FF55A9">
        <w:rPr>
          <w:i/>
        </w:rPr>
        <w:t xml:space="preserve">, UE signals “UL full power </w:t>
      </w:r>
      <w:proofErr w:type="spellStart"/>
      <w:proofErr w:type="gramStart"/>
      <w:r w:rsidRPr="00FF55A9">
        <w:rPr>
          <w:i/>
        </w:rPr>
        <w:t>tx</w:t>
      </w:r>
      <w:proofErr w:type="spellEnd"/>
      <w:proofErr w:type="gramEnd"/>
      <w:r w:rsidRPr="00FF55A9">
        <w:rPr>
          <w:i/>
        </w:rPr>
        <w:t xml:space="preserve"> capability” set to “Mode 1.” </w:t>
      </w:r>
    </w:p>
    <w:p w14:paraId="3AC8C6C9" w14:textId="1F2B89B3" w:rsidR="00A7497F" w:rsidRPr="00A7497F" w:rsidRDefault="00A7497F" w:rsidP="00A7497F">
      <w:pPr>
        <w:pStyle w:val="maintext"/>
        <w:numPr>
          <w:ilvl w:val="0"/>
          <w:numId w:val="14"/>
        </w:numPr>
        <w:spacing w:before="0" w:after="180" w:line="240" w:lineRule="auto"/>
        <w:ind w:firstLineChars="0"/>
        <w:rPr>
          <w:i/>
        </w:rPr>
      </w:pPr>
      <w:r w:rsidRPr="00FF55A9">
        <w:rPr>
          <w:i/>
        </w:rPr>
        <w:t xml:space="preserve">For Mode 2, UE signals “UL full power </w:t>
      </w:r>
      <w:proofErr w:type="spellStart"/>
      <w:proofErr w:type="gramStart"/>
      <w:r w:rsidRPr="00FF55A9">
        <w:rPr>
          <w:i/>
        </w:rPr>
        <w:t>tx</w:t>
      </w:r>
      <w:proofErr w:type="spellEnd"/>
      <w:proofErr w:type="gramEnd"/>
      <w:r w:rsidRPr="00FF55A9">
        <w:rPr>
          <w:i/>
        </w:rPr>
        <w:t xml:space="preserve"> capability” set to “Mode 2.” In addition, UE also signals </w:t>
      </w:r>
      <w:r>
        <w:rPr>
          <w:i/>
        </w:rPr>
        <w:t xml:space="preserve">a B-bit </w:t>
      </w:r>
      <w:r w:rsidRPr="00FF55A9">
        <w:rPr>
          <w:i/>
        </w:rPr>
        <w:t>“TPMI/TPMI grouping” indicating TPMIs or TPMI groups for which UE can achieve full power in UL transmission</w:t>
      </w:r>
      <w:r>
        <w:rPr>
          <w:i/>
        </w:rPr>
        <w:t>, where the TPMI/TPMI grouping is according to</w:t>
      </w:r>
      <w:r w:rsidRPr="004C5A1D">
        <w:rPr>
          <w:i/>
        </w:rPr>
        <w:t xml:space="preserve"> </w:t>
      </w:r>
      <w:r w:rsidRPr="004C5A1D">
        <w:rPr>
          <w:i/>
        </w:rPr>
        <w:fldChar w:fldCharType="begin"/>
      </w:r>
      <w:r w:rsidRPr="004C5A1D">
        <w:rPr>
          <w:i/>
        </w:rPr>
        <w:instrText xml:space="preserve"> REF _Ref8813713 \h  \* MERGEFORMAT </w:instrText>
      </w:r>
      <w:r w:rsidRPr="004C5A1D">
        <w:rPr>
          <w:i/>
        </w:rPr>
      </w:r>
      <w:r w:rsidRPr="004C5A1D">
        <w:rPr>
          <w:i/>
        </w:rPr>
        <w:fldChar w:fldCharType="separate"/>
      </w:r>
      <w:r w:rsidRPr="00FB4703">
        <w:rPr>
          <w:i/>
        </w:rPr>
        <w:t xml:space="preserve">Table </w:t>
      </w:r>
      <w:r w:rsidRPr="00FB4703">
        <w:rPr>
          <w:i/>
          <w:noProof/>
        </w:rPr>
        <w:t>1</w:t>
      </w:r>
      <w:r w:rsidRPr="004C5A1D">
        <w:rPr>
          <w:i/>
        </w:rPr>
        <w:fldChar w:fldCharType="end"/>
      </w:r>
      <w:r w:rsidRPr="004C5A1D">
        <w:rPr>
          <w:i/>
        </w:rPr>
        <w:t>.</w:t>
      </w:r>
      <w:r>
        <w:rPr>
          <w:i/>
        </w:rPr>
        <w:t xml:space="preserve"> </w:t>
      </w:r>
    </w:p>
    <w:p w14:paraId="095F4442" w14:textId="26CA526C" w:rsidR="00A7497F" w:rsidRPr="008C3133" w:rsidRDefault="00A7497F" w:rsidP="00A7497F">
      <w:pPr>
        <w:jc w:val="both"/>
        <w:rPr>
          <w:i/>
          <w:lang w:eastAsia="zh-CN"/>
        </w:rPr>
      </w:pPr>
      <w:r w:rsidRPr="00F573B7">
        <w:rPr>
          <w:b/>
          <w:i/>
          <w:lang w:eastAsia="zh-CN"/>
        </w:rPr>
        <w:t>Proposal</w:t>
      </w:r>
      <w:r>
        <w:rPr>
          <w:b/>
          <w:i/>
          <w:lang w:eastAsia="zh-CN"/>
        </w:rPr>
        <w:t xml:space="preserve"> 2</w:t>
      </w:r>
      <w:r w:rsidRPr="00F573B7">
        <w:rPr>
          <w:b/>
          <w:i/>
          <w:lang w:eastAsia="zh-CN"/>
        </w:rPr>
        <w:t>:</w:t>
      </w:r>
      <w:r w:rsidRPr="00D3224A">
        <w:rPr>
          <w:i/>
          <w:lang w:eastAsia="zh-CN"/>
        </w:rPr>
        <w:t xml:space="preserve"> </w:t>
      </w:r>
      <w:r>
        <w:rPr>
          <w:i/>
          <w:lang w:eastAsia="zh-CN"/>
        </w:rPr>
        <w:t xml:space="preserve">Rank 1 TPMI 0 in the new </w:t>
      </w:r>
      <w:proofErr w:type="spellStart"/>
      <w:r>
        <w:rPr>
          <w:i/>
          <w:lang w:eastAsia="zh-CN"/>
        </w:rPr>
        <w:t>codebookSubsets</w:t>
      </w:r>
      <w:proofErr w:type="spellEnd"/>
      <w:r>
        <w:rPr>
          <w:i/>
          <w:lang w:eastAsia="zh-CN"/>
        </w:rPr>
        <w:t xml:space="preserve"> can’t be indicated to a NC UE when </w:t>
      </w:r>
      <w:proofErr w:type="spellStart"/>
      <w:r>
        <w:rPr>
          <w:i/>
          <w:lang w:eastAsia="zh-CN"/>
        </w:rPr>
        <w:t>maxRank</w:t>
      </w:r>
      <w:proofErr w:type="spellEnd"/>
      <w:r>
        <w:rPr>
          <w:i/>
          <w:lang w:eastAsia="zh-CN"/>
        </w:rPr>
        <w:t xml:space="preserve"> = 1.</w:t>
      </w:r>
    </w:p>
    <w:p w14:paraId="48DDF6DD" w14:textId="77777777" w:rsidR="00710892" w:rsidRPr="00CB006E" w:rsidRDefault="00710892" w:rsidP="00710892">
      <w:pPr>
        <w:jc w:val="both"/>
        <w:rPr>
          <w:rFonts w:eastAsia="Calibri"/>
          <w:i/>
        </w:rPr>
      </w:pPr>
      <w:r w:rsidRPr="00F573B7">
        <w:rPr>
          <w:b/>
          <w:i/>
          <w:lang w:eastAsia="zh-CN"/>
        </w:rPr>
        <w:t>Proposal</w:t>
      </w:r>
      <w:r>
        <w:rPr>
          <w:b/>
          <w:i/>
          <w:lang w:eastAsia="zh-CN"/>
        </w:rPr>
        <w:t xml:space="preserve"> 3</w:t>
      </w:r>
      <w:r w:rsidRPr="00F573B7">
        <w:rPr>
          <w:b/>
          <w:i/>
          <w:lang w:eastAsia="zh-CN"/>
        </w:rPr>
        <w:t xml:space="preserve">: </w:t>
      </w:r>
      <w:r w:rsidRPr="00710892">
        <w:rPr>
          <w:i/>
          <w:lang w:eastAsia="zh-CN"/>
        </w:rPr>
        <w:t>F</w:t>
      </w:r>
      <w:r w:rsidRPr="00CB006E">
        <w:rPr>
          <w:rFonts w:eastAsia="Calibri"/>
          <w:i/>
        </w:rPr>
        <w:t xml:space="preserve">or a given number </w:t>
      </w:r>
      <m:oMath>
        <m:r>
          <w:rPr>
            <w:rFonts w:ascii="Cambria Math" w:eastAsia="Calibri" w:hAnsi="Cambria Math"/>
          </w:rPr>
          <m:t>(N)</m:t>
        </m:r>
      </m:oMath>
      <w:r w:rsidRPr="00CB006E">
        <w:rPr>
          <w:rFonts w:eastAsia="Calibri"/>
          <w:i/>
        </w:rPr>
        <w:t xml:space="preserve"> of SRS resources</w:t>
      </w:r>
      <w:r>
        <w:rPr>
          <w:rFonts w:eastAsia="Calibri"/>
          <w:i/>
        </w:rPr>
        <w:t xml:space="preserve"> for Mode 2</w:t>
      </w:r>
      <w:r w:rsidRPr="00CB006E">
        <w:rPr>
          <w:rFonts w:eastAsia="Calibri"/>
          <w:i/>
        </w:rPr>
        <w:t xml:space="preserve">, only one combination </w:t>
      </w:r>
      <w:r w:rsidRPr="00CB006E">
        <w:rPr>
          <w:i/>
          <w:lang w:val="en-US" w:eastAsia="ko-KR"/>
        </w:rPr>
        <w:t xml:space="preserve">for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sidRPr="00CB006E">
        <w:rPr>
          <w:i/>
          <w:lang w:val="en-US" w:eastAsia="ko-KR"/>
        </w:rPr>
        <w:t xml:space="preserve"> </w:t>
      </w:r>
      <w:r w:rsidRPr="00CB006E">
        <w:rPr>
          <w:rFonts w:eastAsia="Calibri"/>
          <w:i/>
        </w:rPr>
        <w:t xml:space="preserve">is used, where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sidRPr="00CB006E">
        <w:rPr>
          <w:i/>
          <w:lang w:val="en-US" w:eastAsia="ko-KR"/>
        </w:rPr>
        <w:t xml:space="preserve"> , and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i</m:t>
            </m:r>
          </m:sub>
        </m:sSub>
      </m:oMath>
      <w:r w:rsidRPr="00CB006E">
        <w:rPr>
          <w:i/>
          <w:lang w:val="en-US" w:eastAsia="ko-KR"/>
        </w:rPr>
        <w:t xml:space="preserve"> is the number of SRS resource with </w:t>
      </w:r>
      <m:oMath>
        <m:r>
          <w:rPr>
            <w:rFonts w:ascii="Cambria Math" w:hAnsi="Cambria Math"/>
            <w:lang w:val="en-US" w:eastAsia="ko-KR"/>
          </w:rPr>
          <m:t>i</m:t>
        </m:r>
      </m:oMath>
      <w:r w:rsidRPr="00CB006E">
        <w:rPr>
          <w:i/>
          <w:lang w:val="en-US" w:eastAsia="ko-KR"/>
        </w:rPr>
        <w:t xml:space="preserve"> SRS ports.</w:t>
      </w:r>
      <w:r w:rsidRPr="00CB006E">
        <w:rPr>
          <w:rFonts w:eastAsia="Calibri"/>
          <w:i/>
        </w:rPr>
        <w:t xml:space="preserve"> </w:t>
      </w:r>
    </w:p>
    <w:p w14:paraId="6E13C90B" w14:textId="77777777" w:rsidR="001D4E48" w:rsidRDefault="001D4E48" w:rsidP="001D4E48">
      <w:pPr>
        <w:jc w:val="both"/>
        <w:rPr>
          <w:i/>
          <w:lang w:eastAsia="zh-CN"/>
        </w:rPr>
      </w:pPr>
      <w:r w:rsidRPr="00F573B7">
        <w:rPr>
          <w:b/>
          <w:i/>
          <w:lang w:eastAsia="zh-CN"/>
        </w:rPr>
        <w:t>Proposal</w:t>
      </w:r>
      <w:r>
        <w:rPr>
          <w:b/>
          <w:i/>
          <w:lang w:eastAsia="zh-CN"/>
        </w:rPr>
        <w:t xml:space="preserve"> 4</w:t>
      </w:r>
      <w:r w:rsidRPr="00F573B7">
        <w:rPr>
          <w:b/>
          <w:i/>
          <w:lang w:eastAsia="zh-CN"/>
        </w:rPr>
        <w:t xml:space="preserve">: </w:t>
      </w:r>
      <w:r w:rsidRPr="001D45EC">
        <w:rPr>
          <w:i/>
          <w:lang w:eastAsia="zh-CN"/>
        </w:rPr>
        <w:t xml:space="preserve">Support </w:t>
      </w:r>
      <w:r>
        <w:rPr>
          <w:i/>
          <w:lang w:eastAsia="zh-CN"/>
        </w:rPr>
        <w:t>at least one of the following for SRI and TRI/TPMI indication for mode 2.</w:t>
      </w:r>
    </w:p>
    <w:p w14:paraId="0814940D" w14:textId="77777777" w:rsidR="001D4E48" w:rsidRPr="001D45EC" w:rsidRDefault="001D4E48" w:rsidP="001D4E48">
      <w:pPr>
        <w:pStyle w:val="ListParagraph"/>
        <w:numPr>
          <w:ilvl w:val="0"/>
          <w:numId w:val="24"/>
        </w:numPr>
        <w:ind w:leftChars="0"/>
        <w:jc w:val="both"/>
        <w:rPr>
          <w:i/>
          <w:lang w:eastAsia="zh-CN"/>
        </w:rPr>
      </w:pPr>
      <w:r w:rsidRPr="001D45EC">
        <w:rPr>
          <w:i/>
          <w:lang w:eastAsia="zh-CN"/>
        </w:rPr>
        <w:t>Alt 1</w:t>
      </w:r>
      <w:r>
        <w:rPr>
          <w:i/>
          <w:lang w:eastAsia="zh-CN"/>
        </w:rPr>
        <w:t>:</w:t>
      </w:r>
      <w:r w:rsidRPr="001D45EC">
        <w:rPr>
          <w:i/>
          <w:lang w:eastAsia="zh-CN"/>
        </w:rPr>
        <w:t xml:space="preserve"> the number of SRS ports (X) associated with the SRS resource (indicated via SRI in DCI) is indicated via higher layer or MAC CE based signalling, and both SRI and TRI/TPMI are indicated via DCI. </w:t>
      </w:r>
    </w:p>
    <w:p w14:paraId="18805D50" w14:textId="77777777" w:rsidR="001D4E48" w:rsidRPr="001D45EC" w:rsidRDefault="001D4E48" w:rsidP="001D4E48">
      <w:pPr>
        <w:pStyle w:val="ListParagraph"/>
        <w:numPr>
          <w:ilvl w:val="0"/>
          <w:numId w:val="24"/>
        </w:numPr>
        <w:ind w:leftChars="0"/>
        <w:jc w:val="both"/>
        <w:rPr>
          <w:i/>
          <w:lang w:eastAsia="zh-CN"/>
        </w:rPr>
      </w:pPr>
      <w:r w:rsidRPr="001D45EC">
        <w:rPr>
          <w:i/>
          <w:lang w:eastAsia="zh-CN"/>
        </w:rPr>
        <w:t>Alt 2</w:t>
      </w:r>
      <w:r>
        <w:rPr>
          <w:i/>
          <w:lang w:eastAsia="zh-CN"/>
        </w:rPr>
        <w:t>:</w:t>
      </w:r>
      <w:r w:rsidRPr="001D45EC">
        <w:rPr>
          <w:i/>
          <w:lang w:eastAsia="zh-CN"/>
        </w:rPr>
        <w:t xml:space="preserve"> both SRI and TRI/TPMI are indicated via DCI. To avoid the ambiguity, the TRI/TPMI size is fixed to the maximum (or largest) TRI/TPMI size, where the maximum is across all SRS resources.</w:t>
      </w:r>
    </w:p>
    <w:p w14:paraId="04CD70BA" w14:textId="77777777" w:rsidR="001D4E48" w:rsidRDefault="001D4E48" w:rsidP="00DE72D3">
      <w:pPr>
        <w:rPr>
          <w:b/>
          <w:i/>
        </w:rPr>
      </w:pPr>
    </w:p>
    <w:p w14:paraId="14DE5EAA" w14:textId="7976E345" w:rsidR="00DE72D3" w:rsidRPr="00F573B7" w:rsidRDefault="00DE72D3" w:rsidP="00DE72D3">
      <w:pPr>
        <w:jc w:val="both"/>
        <w:rPr>
          <w:rFonts w:eastAsia="Calibri"/>
          <w:i/>
        </w:rPr>
      </w:pPr>
      <w:r w:rsidRPr="00F573B7">
        <w:rPr>
          <w:b/>
          <w:i/>
          <w:lang w:eastAsia="zh-CN"/>
        </w:rPr>
        <w:t>Proposal</w:t>
      </w:r>
      <w:r w:rsidR="008F343A">
        <w:rPr>
          <w:b/>
          <w:i/>
          <w:lang w:eastAsia="zh-CN"/>
        </w:rPr>
        <w:t xml:space="preserve"> 5</w:t>
      </w:r>
      <w:r w:rsidRPr="00F573B7">
        <w:rPr>
          <w:b/>
          <w:i/>
          <w:lang w:eastAsia="zh-CN"/>
        </w:rPr>
        <w:t xml:space="preserve">: </w:t>
      </w:r>
      <w:r>
        <w:rPr>
          <w:i/>
          <w:lang w:eastAsia="zh-CN"/>
        </w:rPr>
        <w:t>UE can report only one of the two modes in its capability</w:t>
      </w:r>
      <w:r w:rsidRPr="00F573B7">
        <w:rPr>
          <w:rFonts w:eastAsia="Calibri"/>
          <w:i/>
        </w:rPr>
        <w:t xml:space="preserve"> </w:t>
      </w:r>
    </w:p>
    <w:p w14:paraId="3F4077DF" w14:textId="68B61278" w:rsidR="00DE72D3" w:rsidRPr="00747A8B" w:rsidRDefault="00DE72D3" w:rsidP="00DE72D3">
      <w:pPr>
        <w:rPr>
          <w:i/>
          <w:lang w:val="en-US" w:eastAsia="ko-KR"/>
        </w:rPr>
      </w:pPr>
      <w:r w:rsidRPr="00747A8B">
        <w:rPr>
          <w:b/>
          <w:i/>
          <w:lang w:val="en-US" w:eastAsia="ko-KR"/>
        </w:rPr>
        <w:t xml:space="preserve">Proposal </w:t>
      </w:r>
      <w:r w:rsidR="008F343A">
        <w:rPr>
          <w:b/>
          <w:i/>
          <w:lang w:val="en-US" w:eastAsia="ko-KR"/>
        </w:rPr>
        <w:t>6</w:t>
      </w:r>
      <w:r w:rsidRPr="00747A8B">
        <w:rPr>
          <w:i/>
          <w:lang w:val="en-US" w:eastAsia="ko-KR"/>
        </w:rPr>
        <w:t>: Full TX power UL transmission enhancement in Rel. 16 is not supported for full-coherent capable UEs.</w:t>
      </w:r>
    </w:p>
    <w:p w14:paraId="77EC8926" w14:textId="77777777" w:rsidR="007204DA" w:rsidRDefault="007204DA" w:rsidP="00751E20">
      <w:pPr>
        <w:pStyle w:val="Heading1"/>
        <w:numPr>
          <w:ilvl w:val="0"/>
          <w:numId w:val="0"/>
        </w:numPr>
        <w:snapToGrid w:val="0"/>
        <w:spacing w:before="60"/>
        <w:rPr>
          <w:sz w:val="28"/>
          <w:lang w:val="en-US"/>
        </w:rPr>
      </w:pPr>
    </w:p>
    <w:p w14:paraId="4EACC1ED" w14:textId="58F63217" w:rsidR="000F762B" w:rsidRPr="00D84F91" w:rsidRDefault="00780760" w:rsidP="00751E20">
      <w:pPr>
        <w:pStyle w:val="Heading1"/>
        <w:numPr>
          <w:ilvl w:val="0"/>
          <w:numId w:val="0"/>
        </w:numPr>
        <w:snapToGrid w:val="0"/>
        <w:spacing w:before="60"/>
        <w:rPr>
          <w:sz w:val="28"/>
          <w:lang w:val="en-US"/>
        </w:rPr>
      </w:pPr>
      <w:r>
        <w:rPr>
          <w:sz w:val="28"/>
          <w:lang w:val="en-US"/>
        </w:rPr>
        <w:t>Reference</w:t>
      </w:r>
    </w:p>
    <w:p w14:paraId="72814BBE" w14:textId="28304D81" w:rsidR="007F37DA" w:rsidRDefault="007F37DA" w:rsidP="007F37DA">
      <w:pPr>
        <w:pStyle w:val="2222"/>
        <w:numPr>
          <w:ilvl w:val="0"/>
          <w:numId w:val="5"/>
        </w:numPr>
        <w:spacing w:after="120" w:line="288" w:lineRule="auto"/>
        <w:ind w:firstLineChars="0"/>
        <w:rPr>
          <w:rFonts w:cs="Times New Roman"/>
          <w:lang w:val="en-US" w:eastAsia="ko-KR"/>
        </w:rPr>
      </w:pPr>
      <w:bookmarkStart w:id="6" w:name="_Ref458614461"/>
      <w:r>
        <w:rPr>
          <w:rFonts w:cs="Times New Roman"/>
          <w:lang w:val="en-US" w:eastAsia="ko-KR"/>
        </w:rPr>
        <w:t>Chairman’s notes, RAN1#96</w:t>
      </w:r>
      <w:r w:rsidR="005D0A68">
        <w:rPr>
          <w:rFonts w:cs="Times New Roman"/>
          <w:lang w:val="en-US" w:eastAsia="ko-KR"/>
        </w:rPr>
        <w:t>bis</w:t>
      </w:r>
    </w:p>
    <w:p w14:paraId="7C29936E" w14:textId="1CE42CD6" w:rsidR="00CB76A1" w:rsidRDefault="00CB76A1" w:rsidP="00CB76A1">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RAN1#98</w:t>
      </w:r>
      <w:bookmarkEnd w:id="6"/>
    </w:p>
    <w:p w14:paraId="7898BE84" w14:textId="48CCDC7B" w:rsidR="00B0641D" w:rsidRPr="00B0641D" w:rsidRDefault="00B0641D" w:rsidP="00B0641D">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RAN1#98bis</w:t>
      </w:r>
    </w:p>
    <w:sectPr w:rsidR="00B0641D" w:rsidRPr="00B0641D" w:rsidSect="00FF4D8E">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B2B2F" w14:textId="77777777" w:rsidR="00B70C36" w:rsidRDefault="00B70C36">
      <w:r>
        <w:separator/>
      </w:r>
    </w:p>
  </w:endnote>
  <w:endnote w:type="continuationSeparator" w:id="0">
    <w:p w14:paraId="7B65AB56" w14:textId="77777777" w:rsidR="00B70C36" w:rsidRDefault="00B7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2A5AE" w14:textId="77777777" w:rsidR="00B70C36" w:rsidRDefault="00B70C36">
      <w:r>
        <w:separator/>
      </w:r>
    </w:p>
  </w:footnote>
  <w:footnote w:type="continuationSeparator" w:id="0">
    <w:p w14:paraId="44AA1C93" w14:textId="77777777" w:rsidR="00B70C36" w:rsidRDefault="00B70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756C61" w:rsidRDefault="00756C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FDEB6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10479"/>
    <w:multiLevelType w:val="hybridMultilevel"/>
    <w:tmpl w:val="910E37B6"/>
    <w:lvl w:ilvl="0" w:tplc="E08CD5F8">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773C79"/>
    <w:multiLevelType w:val="hybridMultilevel"/>
    <w:tmpl w:val="46468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2E291D71"/>
    <w:multiLevelType w:val="multilevel"/>
    <w:tmpl w:val="E0EC6A22"/>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B91F70"/>
    <w:multiLevelType w:val="hybridMultilevel"/>
    <w:tmpl w:val="238AD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891644"/>
    <w:multiLevelType w:val="hybridMultilevel"/>
    <w:tmpl w:val="CCF8E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A4A6D"/>
    <w:multiLevelType w:val="hybridMultilevel"/>
    <w:tmpl w:val="F5B00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141261"/>
    <w:multiLevelType w:val="hybridMultilevel"/>
    <w:tmpl w:val="16F07ACC"/>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5" w15:restartNumberingAfterBreak="0">
    <w:nsid w:val="56554DDC"/>
    <w:multiLevelType w:val="hybridMultilevel"/>
    <w:tmpl w:val="531CDA8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D18240C"/>
    <w:multiLevelType w:val="hybridMultilevel"/>
    <w:tmpl w:val="32488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A38D0"/>
    <w:multiLevelType w:val="hybridMultilevel"/>
    <w:tmpl w:val="113ED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7B2C1D"/>
    <w:multiLevelType w:val="hybridMultilevel"/>
    <w:tmpl w:val="05A61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F77F76"/>
    <w:multiLevelType w:val="hybridMultilevel"/>
    <w:tmpl w:val="C93A4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6"/>
  </w:num>
  <w:num w:numId="4">
    <w:abstractNumId w:val="20"/>
  </w:num>
  <w:num w:numId="5">
    <w:abstractNumId w:val="3"/>
  </w:num>
  <w:num w:numId="6">
    <w:abstractNumId w:val="1"/>
  </w:num>
  <w:num w:numId="7">
    <w:abstractNumId w:val="18"/>
  </w:num>
  <w:num w:numId="8">
    <w:abstractNumId w:val="7"/>
  </w:num>
  <w:num w:numId="9">
    <w:abstractNumId w:val="6"/>
  </w:num>
  <w:num w:numId="10">
    <w:abstractNumId w:val="11"/>
  </w:num>
  <w:num w:numId="11">
    <w:abstractNumId w:val="2"/>
  </w:num>
  <w:num w:numId="12">
    <w:abstractNumId w:val="19"/>
  </w:num>
  <w:num w:numId="13">
    <w:abstractNumId w:val="0"/>
  </w:num>
  <w:num w:numId="14">
    <w:abstractNumId w:val="23"/>
  </w:num>
  <w:num w:numId="15">
    <w:abstractNumId w:val="22"/>
  </w:num>
  <w:num w:numId="16">
    <w:abstractNumId w:val="13"/>
  </w:num>
  <w:num w:numId="17">
    <w:abstractNumId w:val="10"/>
  </w:num>
  <w:num w:numId="18">
    <w:abstractNumId w:val="4"/>
  </w:num>
  <w:num w:numId="19">
    <w:abstractNumId w:val="14"/>
  </w:num>
  <w:num w:numId="20">
    <w:abstractNumId w:val="12"/>
  </w:num>
  <w:num w:numId="21">
    <w:abstractNumId w:val="9"/>
  </w:num>
  <w:num w:numId="22">
    <w:abstractNumId w:val="21"/>
  </w:num>
  <w:num w:numId="23">
    <w:abstractNumId w:val="15"/>
  </w:num>
  <w:num w:numId="2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79E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31FB"/>
    <w:rsid w:val="000247AB"/>
    <w:rsid w:val="0002632A"/>
    <w:rsid w:val="00026435"/>
    <w:rsid w:val="00030EA8"/>
    <w:rsid w:val="00032854"/>
    <w:rsid w:val="00035A46"/>
    <w:rsid w:val="00035B79"/>
    <w:rsid w:val="000375ED"/>
    <w:rsid w:val="0003760C"/>
    <w:rsid w:val="00041060"/>
    <w:rsid w:val="0004152C"/>
    <w:rsid w:val="00045082"/>
    <w:rsid w:val="000466B7"/>
    <w:rsid w:val="00046AB8"/>
    <w:rsid w:val="00046DDB"/>
    <w:rsid w:val="00046EDE"/>
    <w:rsid w:val="000478E1"/>
    <w:rsid w:val="00047C09"/>
    <w:rsid w:val="0005019A"/>
    <w:rsid w:val="00051AFF"/>
    <w:rsid w:val="00052776"/>
    <w:rsid w:val="00053930"/>
    <w:rsid w:val="000543C0"/>
    <w:rsid w:val="000551A1"/>
    <w:rsid w:val="00055EC9"/>
    <w:rsid w:val="000560C6"/>
    <w:rsid w:val="00056B06"/>
    <w:rsid w:val="00056EFB"/>
    <w:rsid w:val="00057250"/>
    <w:rsid w:val="00057CB5"/>
    <w:rsid w:val="00060151"/>
    <w:rsid w:val="0006231C"/>
    <w:rsid w:val="0006267E"/>
    <w:rsid w:val="000627C6"/>
    <w:rsid w:val="00062E08"/>
    <w:rsid w:val="00063AC6"/>
    <w:rsid w:val="00063BE2"/>
    <w:rsid w:val="00065630"/>
    <w:rsid w:val="00070944"/>
    <w:rsid w:val="0007119C"/>
    <w:rsid w:val="000722C1"/>
    <w:rsid w:val="00072453"/>
    <w:rsid w:val="00073C42"/>
    <w:rsid w:val="000755B5"/>
    <w:rsid w:val="00076FF5"/>
    <w:rsid w:val="000775AB"/>
    <w:rsid w:val="00077A96"/>
    <w:rsid w:val="0008103D"/>
    <w:rsid w:val="00082CED"/>
    <w:rsid w:val="00083457"/>
    <w:rsid w:val="00083A21"/>
    <w:rsid w:val="00083C46"/>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5CE7"/>
    <w:rsid w:val="000969A0"/>
    <w:rsid w:val="0009739B"/>
    <w:rsid w:val="00097817"/>
    <w:rsid w:val="0009795C"/>
    <w:rsid w:val="000A1D31"/>
    <w:rsid w:val="000A26F4"/>
    <w:rsid w:val="000A2A0E"/>
    <w:rsid w:val="000A2D0D"/>
    <w:rsid w:val="000A5315"/>
    <w:rsid w:val="000A591F"/>
    <w:rsid w:val="000A6336"/>
    <w:rsid w:val="000A6A80"/>
    <w:rsid w:val="000A77A6"/>
    <w:rsid w:val="000B0B99"/>
    <w:rsid w:val="000B21FB"/>
    <w:rsid w:val="000B25B1"/>
    <w:rsid w:val="000B2A45"/>
    <w:rsid w:val="000B2B68"/>
    <w:rsid w:val="000B4FD7"/>
    <w:rsid w:val="000B7137"/>
    <w:rsid w:val="000C035A"/>
    <w:rsid w:val="000C0420"/>
    <w:rsid w:val="000C0633"/>
    <w:rsid w:val="000C074E"/>
    <w:rsid w:val="000C14C1"/>
    <w:rsid w:val="000C245C"/>
    <w:rsid w:val="000C2DAC"/>
    <w:rsid w:val="000C399F"/>
    <w:rsid w:val="000C3A4B"/>
    <w:rsid w:val="000C64DD"/>
    <w:rsid w:val="000C650F"/>
    <w:rsid w:val="000D00DD"/>
    <w:rsid w:val="000D1026"/>
    <w:rsid w:val="000D19F4"/>
    <w:rsid w:val="000D1A9B"/>
    <w:rsid w:val="000D25AC"/>
    <w:rsid w:val="000D4806"/>
    <w:rsid w:val="000D5200"/>
    <w:rsid w:val="000D684E"/>
    <w:rsid w:val="000D758A"/>
    <w:rsid w:val="000D7694"/>
    <w:rsid w:val="000D77B5"/>
    <w:rsid w:val="000E2201"/>
    <w:rsid w:val="000E44D0"/>
    <w:rsid w:val="000E45AD"/>
    <w:rsid w:val="000E48A4"/>
    <w:rsid w:val="000E512F"/>
    <w:rsid w:val="000E7166"/>
    <w:rsid w:val="000F010F"/>
    <w:rsid w:val="000F0B9D"/>
    <w:rsid w:val="000F0D83"/>
    <w:rsid w:val="000F21C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5772"/>
    <w:rsid w:val="001065FA"/>
    <w:rsid w:val="001067FF"/>
    <w:rsid w:val="00106F90"/>
    <w:rsid w:val="00106F9A"/>
    <w:rsid w:val="00107C3A"/>
    <w:rsid w:val="00111454"/>
    <w:rsid w:val="0011221D"/>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6E00"/>
    <w:rsid w:val="00127AD3"/>
    <w:rsid w:val="0013023F"/>
    <w:rsid w:val="0013041F"/>
    <w:rsid w:val="00130A5C"/>
    <w:rsid w:val="00131748"/>
    <w:rsid w:val="00132CCB"/>
    <w:rsid w:val="00133026"/>
    <w:rsid w:val="0013369C"/>
    <w:rsid w:val="001344F8"/>
    <w:rsid w:val="001349B8"/>
    <w:rsid w:val="00135071"/>
    <w:rsid w:val="00135EB0"/>
    <w:rsid w:val="001363C4"/>
    <w:rsid w:val="00136611"/>
    <w:rsid w:val="00136789"/>
    <w:rsid w:val="00136E4B"/>
    <w:rsid w:val="00137048"/>
    <w:rsid w:val="00137383"/>
    <w:rsid w:val="001379DE"/>
    <w:rsid w:val="001401EC"/>
    <w:rsid w:val="00140E28"/>
    <w:rsid w:val="001433EA"/>
    <w:rsid w:val="0014343A"/>
    <w:rsid w:val="0014354B"/>
    <w:rsid w:val="00143869"/>
    <w:rsid w:val="00143CCD"/>
    <w:rsid w:val="00143EF4"/>
    <w:rsid w:val="00145AA5"/>
    <w:rsid w:val="0014676F"/>
    <w:rsid w:val="00146DE6"/>
    <w:rsid w:val="001471E4"/>
    <w:rsid w:val="00147305"/>
    <w:rsid w:val="00147657"/>
    <w:rsid w:val="001503B7"/>
    <w:rsid w:val="001509CD"/>
    <w:rsid w:val="00151AC4"/>
    <w:rsid w:val="00152242"/>
    <w:rsid w:val="0015445A"/>
    <w:rsid w:val="00154FDF"/>
    <w:rsid w:val="001554A6"/>
    <w:rsid w:val="00157A1C"/>
    <w:rsid w:val="00162392"/>
    <w:rsid w:val="001639BD"/>
    <w:rsid w:val="00164498"/>
    <w:rsid w:val="001649A0"/>
    <w:rsid w:val="00164FB8"/>
    <w:rsid w:val="0016551E"/>
    <w:rsid w:val="0016793B"/>
    <w:rsid w:val="00167D7B"/>
    <w:rsid w:val="00167F3F"/>
    <w:rsid w:val="0017033E"/>
    <w:rsid w:val="00170CD5"/>
    <w:rsid w:val="00171E74"/>
    <w:rsid w:val="00172663"/>
    <w:rsid w:val="0017478F"/>
    <w:rsid w:val="00175268"/>
    <w:rsid w:val="00176B67"/>
    <w:rsid w:val="00180AD4"/>
    <w:rsid w:val="00181899"/>
    <w:rsid w:val="001825B9"/>
    <w:rsid w:val="00182E06"/>
    <w:rsid w:val="00184848"/>
    <w:rsid w:val="001850D6"/>
    <w:rsid w:val="001859C7"/>
    <w:rsid w:val="00186FB0"/>
    <w:rsid w:val="001911AC"/>
    <w:rsid w:val="0019161B"/>
    <w:rsid w:val="001922D3"/>
    <w:rsid w:val="00192562"/>
    <w:rsid w:val="00192E87"/>
    <w:rsid w:val="00194995"/>
    <w:rsid w:val="0019499E"/>
    <w:rsid w:val="00195559"/>
    <w:rsid w:val="00196998"/>
    <w:rsid w:val="00196FD6"/>
    <w:rsid w:val="00197BA4"/>
    <w:rsid w:val="001A04F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0E1E"/>
    <w:rsid w:val="001C2AA6"/>
    <w:rsid w:val="001C3694"/>
    <w:rsid w:val="001C46E4"/>
    <w:rsid w:val="001C64AB"/>
    <w:rsid w:val="001C6890"/>
    <w:rsid w:val="001C76C5"/>
    <w:rsid w:val="001C7952"/>
    <w:rsid w:val="001C7CCA"/>
    <w:rsid w:val="001D04EE"/>
    <w:rsid w:val="001D07C2"/>
    <w:rsid w:val="001D0B51"/>
    <w:rsid w:val="001D0D60"/>
    <w:rsid w:val="001D0FD7"/>
    <w:rsid w:val="001D2861"/>
    <w:rsid w:val="001D3731"/>
    <w:rsid w:val="001D3D20"/>
    <w:rsid w:val="001D4091"/>
    <w:rsid w:val="001D45EC"/>
    <w:rsid w:val="001D4E48"/>
    <w:rsid w:val="001D51D6"/>
    <w:rsid w:val="001D524E"/>
    <w:rsid w:val="001D571F"/>
    <w:rsid w:val="001D607B"/>
    <w:rsid w:val="001D61B8"/>
    <w:rsid w:val="001D7CA5"/>
    <w:rsid w:val="001E01A3"/>
    <w:rsid w:val="001E083E"/>
    <w:rsid w:val="001E1387"/>
    <w:rsid w:val="001E1DF8"/>
    <w:rsid w:val="001E2551"/>
    <w:rsid w:val="001E4BD6"/>
    <w:rsid w:val="001E561F"/>
    <w:rsid w:val="001E5959"/>
    <w:rsid w:val="001E6624"/>
    <w:rsid w:val="001E6796"/>
    <w:rsid w:val="001E6D76"/>
    <w:rsid w:val="001E6FC9"/>
    <w:rsid w:val="001E71E1"/>
    <w:rsid w:val="001F1669"/>
    <w:rsid w:val="001F2276"/>
    <w:rsid w:val="001F2638"/>
    <w:rsid w:val="001F2D47"/>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2C94"/>
    <w:rsid w:val="00223268"/>
    <w:rsid w:val="002234ED"/>
    <w:rsid w:val="00223BC8"/>
    <w:rsid w:val="00223C65"/>
    <w:rsid w:val="00225263"/>
    <w:rsid w:val="00225F6B"/>
    <w:rsid w:val="00227E85"/>
    <w:rsid w:val="002302CD"/>
    <w:rsid w:val="002318D8"/>
    <w:rsid w:val="0023368C"/>
    <w:rsid w:val="00233868"/>
    <w:rsid w:val="0023400D"/>
    <w:rsid w:val="00234B4E"/>
    <w:rsid w:val="00235271"/>
    <w:rsid w:val="002353B3"/>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18E"/>
    <w:rsid w:val="00262360"/>
    <w:rsid w:val="002624DF"/>
    <w:rsid w:val="00262587"/>
    <w:rsid w:val="002638DC"/>
    <w:rsid w:val="00263C2F"/>
    <w:rsid w:val="0026470F"/>
    <w:rsid w:val="00264DBB"/>
    <w:rsid w:val="00265619"/>
    <w:rsid w:val="00266890"/>
    <w:rsid w:val="00266901"/>
    <w:rsid w:val="00266A3B"/>
    <w:rsid w:val="002679C3"/>
    <w:rsid w:val="0027050B"/>
    <w:rsid w:val="00270C66"/>
    <w:rsid w:val="002714B9"/>
    <w:rsid w:val="00271FF9"/>
    <w:rsid w:val="002730BB"/>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41C"/>
    <w:rsid w:val="00293C0D"/>
    <w:rsid w:val="00293E6E"/>
    <w:rsid w:val="00294508"/>
    <w:rsid w:val="002958FD"/>
    <w:rsid w:val="00295AA7"/>
    <w:rsid w:val="00295B0A"/>
    <w:rsid w:val="00296433"/>
    <w:rsid w:val="00296834"/>
    <w:rsid w:val="00296E64"/>
    <w:rsid w:val="0029765F"/>
    <w:rsid w:val="002A0C8F"/>
    <w:rsid w:val="002A1E47"/>
    <w:rsid w:val="002A3A3D"/>
    <w:rsid w:val="002A4749"/>
    <w:rsid w:val="002A74D6"/>
    <w:rsid w:val="002B3B3B"/>
    <w:rsid w:val="002B4C6E"/>
    <w:rsid w:val="002B52C6"/>
    <w:rsid w:val="002B5303"/>
    <w:rsid w:val="002B57DB"/>
    <w:rsid w:val="002B5A13"/>
    <w:rsid w:val="002B6BDA"/>
    <w:rsid w:val="002B7066"/>
    <w:rsid w:val="002B71B0"/>
    <w:rsid w:val="002C0B30"/>
    <w:rsid w:val="002C0D28"/>
    <w:rsid w:val="002C1230"/>
    <w:rsid w:val="002C46A5"/>
    <w:rsid w:val="002C4F90"/>
    <w:rsid w:val="002D06B4"/>
    <w:rsid w:val="002D1035"/>
    <w:rsid w:val="002D233C"/>
    <w:rsid w:val="002D2EF7"/>
    <w:rsid w:val="002D30B2"/>
    <w:rsid w:val="002D3600"/>
    <w:rsid w:val="002D471D"/>
    <w:rsid w:val="002D488B"/>
    <w:rsid w:val="002D53AF"/>
    <w:rsid w:val="002D5B2B"/>
    <w:rsid w:val="002D6BDA"/>
    <w:rsid w:val="002D6C15"/>
    <w:rsid w:val="002D6FEE"/>
    <w:rsid w:val="002D7507"/>
    <w:rsid w:val="002D7C06"/>
    <w:rsid w:val="002E103A"/>
    <w:rsid w:val="002E11B9"/>
    <w:rsid w:val="002E15BC"/>
    <w:rsid w:val="002E2BE8"/>
    <w:rsid w:val="002E2CB4"/>
    <w:rsid w:val="002E315D"/>
    <w:rsid w:val="002E333E"/>
    <w:rsid w:val="002E39D5"/>
    <w:rsid w:val="002E3CB9"/>
    <w:rsid w:val="002E41DD"/>
    <w:rsid w:val="002E5EC2"/>
    <w:rsid w:val="002E60AB"/>
    <w:rsid w:val="002F00C5"/>
    <w:rsid w:val="002F01BC"/>
    <w:rsid w:val="002F1682"/>
    <w:rsid w:val="002F28D8"/>
    <w:rsid w:val="002F41B4"/>
    <w:rsid w:val="002F47AD"/>
    <w:rsid w:val="002F4E9C"/>
    <w:rsid w:val="002F5790"/>
    <w:rsid w:val="002F6FEC"/>
    <w:rsid w:val="003006CA"/>
    <w:rsid w:val="0030336D"/>
    <w:rsid w:val="00303FBB"/>
    <w:rsid w:val="003052A7"/>
    <w:rsid w:val="003065FD"/>
    <w:rsid w:val="0030712C"/>
    <w:rsid w:val="00307ACE"/>
    <w:rsid w:val="0031062D"/>
    <w:rsid w:val="00310B3E"/>
    <w:rsid w:val="003114E5"/>
    <w:rsid w:val="00313945"/>
    <w:rsid w:val="00313DC6"/>
    <w:rsid w:val="00314E63"/>
    <w:rsid w:val="003155DC"/>
    <w:rsid w:val="003159E3"/>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AEB"/>
    <w:rsid w:val="00324DCD"/>
    <w:rsid w:val="00324E82"/>
    <w:rsid w:val="003250F2"/>
    <w:rsid w:val="003256A7"/>
    <w:rsid w:val="003264AA"/>
    <w:rsid w:val="003273E7"/>
    <w:rsid w:val="00327449"/>
    <w:rsid w:val="0032775A"/>
    <w:rsid w:val="00331258"/>
    <w:rsid w:val="0033129D"/>
    <w:rsid w:val="00331709"/>
    <w:rsid w:val="0033185A"/>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2C51"/>
    <w:rsid w:val="00353368"/>
    <w:rsid w:val="00353783"/>
    <w:rsid w:val="00354C75"/>
    <w:rsid w:val="003552C8"/>
    <w:rsid w:val="0035579A"/>
    <w:rsid w:val="00356544"/>
    <w:rsid w:val="00360211"/>
    <w:rsid w:val="003610AD"/>
    <w:rsid w:val="00361538"/>
    <w:rsid w:val="00361D72"/>
    <w:rsid w:val="003621F7"/>
    <w:rsid w:val="00362541"/>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76"/>
    <w:rsid w:val="0037239C"/>
    <w:rsid w:val="00372F21"/>
    <w:rsid w:val="003738D9"/>
    <w:rsid w:val="003739C4"/>
    <w:rsid w:val="00373FE3"/>
    <w:rsid w:val="00374B07"/>
    <w:rsid w:val="00375A5B"/>
    <w:rsid w:val="00377384"/>
    <w:rsid w:val="00377D5D"/>
    <w:rsid w:val="00380384"/>
    <w:rsid w:val="0038169D"/>
    <w:rsid w:val="00381784"/>
    <w:rsid w:val="003818F6"/>
    <w:rsid w:val="0038352B"/>
    <w:rsid w:val="00384628"/>
    <w:rsid w:val="00384BD7"/>
    <w:rsid w:val="0038584A"/>
    <w:rsid w:val="003877AE"/>
    <w:rsid w:val="00390D43"/>
    <w:rsid w:val="00391AA1"/>
    <w:rsid w:val="0039206A"/>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6E2F"/>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65C1"/>
    <w:rsid w:val="003C705A"/>
    <w:rsid w:val="003C73BB"/>
    <w:rsid w:val="003C748B"/>
    <w:rsid w:val="003D1649"/>
    <w:rsid w:val="003D29AD"/>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323"/>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73C"/>
    <w:rsid w:val="00404B4A"/>
    <w:rsid w:val="00405213"/>
    <w:rsid w:val="0040633D"/>
    <w:rsid w:val="004107E6"/>
    <w:rsid w:val="0041084A"/>
    <w:rsid w:val="00410E0A"/>
    <w:rsid w:val="00412EC0"/>
    <w:rsid w:val="00413CD2"/>
    <w:rsid w:val="004150EC"/>
    <w:rsid w:val="00416BC4"/>
    <w:rsid w:val="00420853"/>
    <w:rsid w:val="00420FED"/>
    <w:rsid w:val="00421E04"/>
    <w:rsid w:val="004229F5"/>
    <w:rsid w:val="00422B3C"/>
    <w:rsid w:val="00422EBE"/>
    <w:rsid w:val="004239D8"/>
    <w:rsid w:val="00423AD7"/>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50C48"/>
    <w:rsid w:val="0045272F"/>
    <w:rsid w:val="00452E54"/>
    <w:rsid w:val="004530DE"/>
    <w:rsid w:val="0045322C"/>
    <w:rsid w:val="00453678"/>
    <w:rsid w:val="00453A7B"/>
    <w:rsid w:val="004540F0"/>
    <w:rsid w:val="00454D22"/>
    <w:rsid w:val="00455E7A"/>
    <w:rsid w:val="00456F2C"/>
    <w:rsid w:val="00460908"/>
    <w:rsid w:val="00461C28"/>
    <w:rsid w:val="00461E9F"/>
    <w:rsid w:val="004624A3"/>
    <w:rsid w:val="00464403"/>
    <w:rsid w:val="00465F1F"/>
    <w:rsid w:val="0046600D"/>
    <w:rsid w:val="0046666D"/>
    <w:rsid w:val="00467A29"/>
    <w:rsid w:val="0047010E"/>
    <w:rsid w:val="00470D36"/>
    <w:rsid w:val="0047128F"/>
    <w:rsid w:val="0047250A"/>
    <w:rsid w:val="00473944"/>
    <w:rsid w:val="00474060"/>
    <w:rsid w:val="0047440F"/>
    <w:rsid w:val="00474BDC"/>
    <w:rsid w:val="00474D44"/>
    <w:rsid w:val="00474F44"/>
    <w:rsid w:val="0047692C"/>
    <w:rsid w:val="00477672"/>
    <w:rsid w:val="004800A8"/>
    <w:rsid w:val="0048015F"/>
    <w:rsid w:val="00481D44"/>
    <w:rsid w:val="00481F84"/>
    <w:rsid w:val="00482DC7"/>
    <w:rsid w:val="004836A5"/>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6091"/>
    <w:rsid w:val="004A73B7"/>
    <w:rsid w:val="004B02A2"/>
    <w:rsid w:val="004B0763"/>
    <w:rsid w:val="004B140F"/>
    <w:rsid w:val="004B2890"/>
    <w:rsid w:val="004B2D8D"/>
    <w:rsid w:val="004B37FF"/>
    <w:rsid w:val="004B38E1"/>
    <w:rsid w:val="004B3FBF"/>
    <w:rsid w:val="004B461B"/>
    <w:rsid w:val="004B4C96"/>
    <w:rsid w:val="004B6D6B"/>
    <w:rsid w:val="004B7DB5"/>
    <w:rsid w:val="004C0F8F"/>
    <w:rsid w:val="004C1678"/>
    <w:rsid w:val="004C1AC1"/>
    <w:rsid w:val="004C1F33"/>
    <w:rsid w:val="004C2115"/>
    <w:rsid w:val="004C4315"/>
    <w:rsid w:val="004C48A5"/>
    <w:rsid w:val="004C57D5"/>
    <w:rsid w:val="004C5A1D"/>
    <w:rsid w:val="004C5D06"/>
    <w:rsid w:val="004C657C"/>
    <w:rsid w:val="004C6C46"/>
    <w:rsid w:val="004C73F4"/>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996"/>
    <w:rsid w:val="004E5728"/>
    <w:rsid w:val="004E577A"/>
    <w:rsid w:val="004E6011"/>
    <w:rsid w:val="004F0263"/>
    <w:rsid w:val="004F040F"/>
    <w:rsid w:val="004F120F"/>
    <w:rsid w:val="004F17BB"/>
    <w:rsid w:val="004F18CA"/>
    <w:rsid w:val="004F5D3A"/>
    <w:rsid w:val="00501E42"/>
    <w:rsid w:val="00502632"/>
    <w:rsid w:val="00502F63"/>
    <w:rsid w:val="00503993"/>
    <w:rsid w:val="00503F9D"/>
    <w:rsid w:val="0050422F"/>
    <w:rsid w:val="00505177"/>
    <w:rsid w:val="0050536E"/>
    <w:rsid w:val="00506809"/>
    <w:rsid w:val="00506E82"/>
    <w:rsid w:val="00507091"/>
    <w:rsid w:val="005074C4"/>
    <w:rsid w:val="005079CC"/>
    <w:rsid w:val="005109A0"/>
    <w:rsid w:val="00514BFF"/>
    <w:rsid w:val="00514ED9"/>
    <w:rsid w:val="00515B5F"/>
    <w:rsid w:val="00515DAE"/>
    <w:rsid w:val="00516435"/>
    <w:rsid w:val="0051746B"/>
    <w:rsid w:val="00520036"/>
    <w:rsid w:val="00522E86"/>
    <w:rsid w:val="0052348B"/>
    <w:rsid w:val="005238F8"/>
    <w:rsid w:val="00526A64"/>
    <w:rsid w:val="00526AA7"/>
    <w:rsid w:val="00526BC4"/>
    <w:rsid w:val="00526FD1"/>
    <w:rsid w:val="00527200"/>
    <w:rsid w:val="00527339"/>
    <w:rsid w:val="005273E5"/>
    <w:rsid w:val="00527FA8"/>
    <w:rsid w:val="00530571"/>
    <w:rsid w:val="00531AED"/>
    <w:rsid w:val="00531F48"/>
    <w:rsid w:val="0053211B"/>
    <w:rsid w:val="0053361E"/>
    <w:rsid w:val="00533D37"/>
    <w:rsid w:val="00534DF6"/>
    <w:rsid w:val="00535CAE"/>
    <w:rsid w:val="00535E8C"/>
    <w:rsid w:val="00537F42"/>
    <w:rsid w:val="00540BAC"/>
    <w:rsid w:val="00541207"/>
    <w:rsid w:val="00542041"/>
    <w:rsid w:val="005434F9"/>
    <w:rsid w:val="0054367D"/>
    <w:rsid w:val="00545876"/>
    <w:rsid w:val="0054620D"/>
    <w:rsid w:val="005513A4"/>
    <w:rsid w:val="0055167A"/>
    <w:rsid w:val="00552519"/>
    <w:rsid w:val="00553AF5"/>
    <w:rsid w:val="00555F2F"/>
    <w:rsid w:val="00561375"/>
    <w:rsid w:val="00562BA1"/>
    <w:rsid w:val="00563D95"/>
    <w:rsid w:val="00564A50"/>
    <w:rsid w:val="00565E70"/>
    <w:rsid w:val="00567B39"/>
    <w:rsid w:val="00570D50"/>
    <w:rsid w:val="00572E2F"/>
    <w:rsid w:val="00573629"/>
    <w:rsid w:val="005742D7"/>
    <w:rsid w:val="005744E6"/>
    <w:rsid w:val="00574D57"/>
    <w:rsid w:val="005750FD"/>
    <w:rsid w:val="00575276"/>
    <w:rsid w:val="005753D1"/>
    <w:rsid w:val="00575E8D"/>
    <w:rsid w:val="00576338"/>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559C"/>
    <w:rsid w:val="005A73AC"/>
    <w:rsid w:val="005A7427"/>
    <w:rsid w:val="005B0563"/>
    <w:rsid w:val="005B1CAB"/>
    <w:rsid w:val="005B2ADD"/>
    <w:rsid w:val="005B2AE8"/>
    <w:rsid w:val="005B2CC4"/>
    <w:rsid w:val="005B334E"/>
    <w:rsid w:val="005B33D7"/>
    <w:rsid w:val="005B3F28"/>
    <w:rsid w:val="005B53B6"/>
    <w:rsid w:val="005B5915"/>
    <w:rsid w:val="005B5C71"/>
    <w:rsid w:val="005B62A1"/>
    <w:rsid w:val="005B7FCC"/>
    <w:rsid w:val="005C0EA7"/>
    <w:rsid w:val="005C105E"/>
    <w:rsid w:val="005C1174"/>
    <w:rsid w:val="005C1FE0"/>
    <w:rsid w:val="005C3014"/>
    <w:rsid w:val="005C331B"/>
    <w:rsid w:val="005C38FB"/>
    <w:rsid w:val="005C3979"/>
    <w:rsid w:val="005C69BE"/>
    <w:rsid w:val="005C6C18"/>
    <w:rsid w:val="005C70AD"/>
    <w:rsid w:val="005C7D83"/>
    <w:rsid w:val="005D0A68"/>
    <w:rsid w:val="005D0C6E"/>
    <w:rsid w:val="005D0EB6"/>
    <w:rsid w:val="005D1475"/>
    <w:rsid w:val="005D1A48"/>
    <w:rsid w:val="005D2661"/>
    <w:rsid w:val="005D2F66"/>
    <w:rsid w:val="005D3A8E"/>
    <w:rsid w:val="005D3C4F"/>
    <w:rsid w:val="005D46FD"/>
    <w:rsid w:val="005D4952"/>
    <w:rsid w:val="005D4963"/>
    <w:rsid w:val="005D545E"/>
    <w:rsid w:val="005D547F"/>
    <w:rsid w:val="005D6DC4"/>
    <w:rsid w:val="005D7BC7"/>
    <w:rsid w:val="005E2034"/>
    <w:rsid w:val="005E52D7"/>
    <w:rsid w:val="005E5807"/>
    <w:rsid w:val="005E58B6"/>
    <w:rsid w:val="005E642A"/>
    <w:rsid w:val="005E774C"/>
    <w:rsid w:val="005F1FBE"/>
    <w:rsid w:val="005F3A25"/>
    <w:rsid w:val="005F3B24"/>
    <w:rsid w:val="005F4433"/>
    <w:rsid w:val="005F4E6B"/>
    <w:rsid w:val="005F514C"/>
    <w:rsid w:val="005F5BAD"/>
    <w:rsid w:val="005F5D5C"/>
    <w:rsid w:val="005F7EE3"/>
    <w:rsid w:val="00600C24"/>
    <w:rsid w:val="00600CDE"/>
    <w:rsid w:val="00601813"/>
    <w:rsid w:val="00601EA9"/>
    <w:rsid w:val="00602292"/>
    <w:rsid w:val="0060297E"/>
    <w:rsid w:val="00603253"/>
    <w:rsid w:val="0060460B"/>
    <w:rsid w:val="00605580"/>
    <w:rsid w:val="00605798"/>
    <w:rsid w:val="00607327"/>
    <w:rsid w:val="006078B5"/>
    <w:rsid w:val="00610268"/>
    <w:rsid w:val="006106F6"/>
    <w:rsid w:val="00611C71"/>
    <w:rsid w:val="006143D8"/>
    <w:rsid w:val="006144E0"/>
    <w:rsid w:val="00615A3A"/>
    <w:rsid w:val="00615A8C"/>
    <w:rsid w:val="00615CB1"/>
    <w:rsid w:val="00615D77"/>
    <w:rsid w:val="00615D88"/>
    <w:rsid w:val="00615FF5"/>
    <w:rsid w:val="006166FB"/>
    <w:rsid w:val="00616AB6"/>
    <w:rsid w:val="00616F0A"/>
    <w:rsid w:val="00617606"/>
    <w:rsid w:val="006178E4"/>
    <w:rsid w:val="00617DAB"/>
    <w:rsid w:val="00620B19"/>
    <w:rsid w:val="00621018"/>
    <w:rsid w:val="0062196D"/>
    <w:rsid w:val="00624777"/>
    <w:rsid w:val="0062531F"/>
    <w:rsid w:val="00625425"/>
    <w:rsid w:val="006255CB"/>
    <w:rsid w:val="00626226"/>
    <w:rsid w:val="00626805"/>
    <w:rsid w:val="00627509"/>
    <w:rsid w:val="00630E9A"/>
    <w:rsid w:val="00631C9C"/>
    <w:rsid w:val="00633E6C"/>
    <w:rsid w:val="0063477E"/>
    <w:rsid w:val="00634989"/>
    <w:rsid w:val="006377FF"/>
    <w:rsid w:val="00642A83"/>
    <w:rsid w:val="00643083"/>
    <w:rsid w:val="006441F8"/>
    <w:rsid w:val="006458B7"/>
    <w:rsid w:val="00645E63"/>
    <w:rsid w:val="00647880"/>
    <w:rsid w:val="0065003C"/>
    <w:rsid w:val="00651229"/>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D66"/>
    <w:rsid w:val="00670F1B"/>
    <w:rsid w:val="006710BE"/>
    <w:rsid w:val="006717E0"/>
    <w:rsid w:val="0067260A"/>
    <w:rsid w:val="00673A4D"/>
    <w:rsid w:val="00674B0A"/>
    <w:rsid w:val="00675513"/>
    <w:rsid w:val="0067692B"/>
    <w:rsid w:val="00676935"/>
    <w:rsid w:val="00677626"/>
    <w:rsid w:val="00677EBF"/>
    <w:rsid w:val="0068023D"/>
    <w:rsid w:val="00680617"/>
    <w:rsid w:val="00680FE3"/>
    <w:rsid w:val="006811C4"/>
    <w:rsid w:val="0068173F"/>
    <w:rsid w:val="006826A1"/>
    <w:rsid w:val="006826B6"/>
    <w:rsid w:val="00683595"/>
    <w:rsid w:val="00684B10"/>
    <w:rsid w:val="006856C0"/>
    <w:rsid w:val="00685BF2"/>
    <w:rsid w:val="00685C7E"/>
    <w:rsid w:val="00690293"/>
    <w:rsid w:val="00690437"/>
    <w:rsid w:val="006918CE"/>
    <w:rsid w:val="0069233F"/>
    <w:rsid w:val="0069287A"/>
    <w:rsid w:val="00693B12"/>
    <w:rsid w:val="00693D5B"/>
    <w:rsid w:val="00693E03"/>
    <w:rsid w:val="006943A1"/>
    <w:rsid w:val="00694A86"/>
    <w:rsid w:val="00694BC6"/>
    <w:rsid w:val="00694D18"/>
    <w:rsid w:val="00696206"/>
    <w:rsid w:val="00696E55"/>
    <w:rsid w:val="00697FEE"/>
    <w:rsid w:val="006A0925"/>
    <w:rsid w:val="006A0980"/>
    <w:rsid w:val="006A25EB"/>
    <w:rsid w:val="006A2D38"/>
    <w:rsid w:val="006A4C34"/>
    <w:rsid w:val="006A6FAD"/>
    <w:rsid w:val="006B0328"/>
    <w:rsid w:val="006B05B5"/>
    <w:rsid w:val="006B1826"/>
    <w:rsid w:val="006B1A8D"/>
    <w:rsid w:val="006B332B"/>
    <w:rsid w:val="006B347E"/>
    <w:rsid w:val="006B4275"/>
    <w:rsid w:val="006B43E1"/>
    <w:rsid w:val="006B5A69"/>
    <w:rsid w:val="006B65A7"/>
    <w:rsid w:val="006B6EFB"/>
    <w:rsid w:val="006B7556"/>
    <w:rsid w:val="006C02D8"/>
    <w:rsid w:val="006C0628"/>
    <w:rsid w:val="006C0965"/>
    <w:rsid w:val="006C292A"/>
    <w:rsid w:val="006C2CEB"/>
    <w:rsid w:val="006C4640"/>
    <w:rsid w:val="006C79BA"/>
    <w:rsid w:val="006D0769"/>
    <w:rsid w:val="006D17F0"/>
    <w:rsid w:val="006D206D"/>
    <w:rsid w:val="006D2E11"/>
    <w:rsid w:val="006D2ED0"/>
    <w:rsid w:val="006D2F86"/>
    <w:rsid w:val="006D3D85"/>
    <w:rsid w:val="006D4884"/>
    <w:rsid w:val="006D5197"/>
    <w:rsid w:val="006D60A8"/>
    <w:rsid w:val="006D6D52"/>
    <w:rsid w:val="006D6F16"/>
    <w:rsid w:val="006D716D"/>
    <w:rsid w:val="006D75D9"/>
    <w:rsid w:val="006D7619"/>
    <w:rsid w:val="006E0232"/>
    <w:rsid w:val="006E02D0"/>
    <w:rsid w:val="006E1EC6"/>
    <w:rsid w:val="006E4D7E"/>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4789"/>
    <w:rsid w:val="00705B9C"/>
    <w:rsid w:val="00706011"/>
    <w:rsid w:val="0070636F"/>
    <w:rsid w:val="007075A5"/>
    <w:rsid w:val="00707D33"/>
    <w:rsid w:val="00710561"/>
    <w:rsid w:val="0071081E"/>
    <w:rsid w:val="00710892"/>
    <w:rsid w:val="007110E6"/>
    <w:rsid w:val="0071186D"/>
    <w:rsid w:val="00711976"/>
    <w:rsid w:val="007130BE"/>
    <w:rsid w:val="00714030"/>
    <w:rsid w:val="007155D3"/>
    <w:rsid w:val="0071591F"/>
    <w:rsid w:val="00715948"/>
    <w:rsid w:val="00715CCD"/>
    <w:rsid w:val="007177ED"/>
    <w:rsid w:val="007204DA"/>
    <w:rsid w:val="007208A6"/>
    <w:rsid w:val="0072161A"/>
    <w:rsid w:val="0072162A"/>
    <w:rsid w:val="0072166D"/>
    <w:rsid w:val="007217AF"/>
    <w:rsid w:val="00721B2F"/>
    <w:rsid w:val="007238F8"/>
    <w:rsid w:val="00725549"/>
    <w:rsid w:val="00727363"/>
    <w:rsid w:val="00731B4D"/>
    <w:rsid w:val="007321FF"/>
    <w:rsid w:val="00732B79"/>
    <w:rsid w:val="00732EEB"/>
    <w:rsid w:val="0073398B"/>
    <w:rsid w:val="007347E0"/>
    <w:rsid w:val="00735463"/>
    <w:rsid w:val="0073722C"/>
    <w:rsid w:val="00737F4D"/>
    <w:rsid w:val="00740E6A"/>
    <w:rsid w:val="00741827"/>
    <w:rsid w:val="00741B82"/>
    <w:rsid w:val="00745143"/>
    <w:rsid w:val="00746D48"/>
    <w:rsid w:val="007478EA"/>
    <w:rsid w:val="00747A8B"/>
    <w:rsid w:val="00750E72"/>
    <w:rsid w:val="00751D7C"/>
    <w:rsid w:val="00751E20"/>
    <w:rsid w:val="007521D9"/>
    <w:rsid w:val="00753A41"/>
    <w:rsid w:val="007555E9"/>
    <w:rsid w:val="00755AD7"/>
    <w:rsid w:val="00756864"/>
    <w:rsid w:val="00756C61"/>
    <w:rsid w:val="00760CE8"/>
    <w:rsid w:val="00761680"/>
    <w:rsid w:val="00761697"/>
    <w:rsid w:val="007625EC"/>
    <w:rsid w:val="007627EB"/>
    <w:rsid w:val="00763998"/>
    <w:rsid w:val="00764698"/>
    <w:rsid w:val="007658A6"/>
    <w:rsid w:val="00766BA8"/>
    <w:rsid w:val="007673EF"/>
    <w:rsid w:val="00771C92"/>
    <w:rsid w:val="00771F90"/>
    <w:rsid w:val="007728C1"/>
    <w:rsid w:val="00773D53"/>
    <w:rsid w:val="0077429E"/>
    <w:rsid w:val="00774491"/>
    <w:rsid w:val="00775996"/>
    <w:rsid w:val="00775EB9"/>
    <w:rsid w:val="0077688F"/>
    <w:rsid w:val="00776D43"/>
    <w:rsid w:val="00776FB7"/>
    <w:rsid w:val="00777922"/>
    <w:rsid w:val="0078020B"/>
    <w:rsid w:val="00780248"/>
    <w:rsid w:val="0078028C"/>
    <w:rsid w:val="0078068D"/>
    <w:rsid w:val="00780760"/>
    <w:rsid w:val="007809D0"/>
    <w:rsid w:val="00781967"/>
    <w:rsid w:val="00782F72"/>
    <w:rsid w:val="0078358F"/>
    <w:rsid w:val="007843C4"/>
    <w:rsid w:val="007858E7"/>
    <w:rsid w:val="00785993"/>
    <w:rsid w:val="00786FD9"/>
    <w:rsid w:val="007874F1"/>
    <w:rsid w:val="007901FD"/>
    <w:rsid w:val="007902B1"/>
    <w:rsid w:val="0079104B"/>
    <w:rsid w:val="0079133C"/>
    <w:rsid w:val="00791704"/>
    <w:rsid w:val="00791963"/>
    <w:rsid w:val="00791981"/>
    <w:rsid w:val="00792402"/>
    <w:rsid w:val="00792B38"/>
    <w:rsid w:val="00793519"/>
    <w:rsid w:val="00794081"/>
    <w:rsid w:val="00794412"/>
    <w:rsid w:val="00794DAC"/>
    <w:rsid w:val="007955DF"/>
    <w:rsid w:val="007973AE"/>
    <w:rsid w:val="00797420"/>
    <w:rsid w:val="00797B10"/>
    <w:rsid w:val="007A2CF0"/>
    <w:rsid w:val="007A3D39"/>
    <w:rsid w:val="007A3DB5"/>
    <w:rsid w:val="007A4571"/>
    <w:rsid w:val="007A65ED"/>
    <w:rsid w:val="007A7987"/>
    <w:rsid w:val="007B1071"/>
    <w:rsid w:val="007B299C"/>
    <w:rsid w:val="007B2A97"/>
    <w:rsid w:val="007B2B85"/>
    <w:rsid w:val="007B3ED7"/>
    <w:rsid w:val="007B49B4"/>
    <w:rsid w:val="007B4BAB"/>
    <w:rsid w:val="007B5D84"/>
    <w:rsid w:val="007B6146"/>
    <w:rsid w:val="007B6300"/>
    <w:rsid w:val="007C0B32"/>
    <w:rsid w:val="007C1F49"/>
    <w:rsid w:val="007C1FEB"/>
    <w:rsid w:val="007C25EB"/>
    <w:rsid w:val="007C3CC1"/>
    <w:rsid w:val="007C5842"/>
    <w:rsid w:val="007C6231"/>
    <w:rsid w:val="007C6786"/>
    <w:rsid w:val="007C7CD0"/>
    <w:rsid w:val="007D1052"/>
    <w:rsid w:val="007D10F8"/>
    <w:rsid w:val="007D2467"/>
    <w:rsid w:val="007D3572"/>
    <w:rsid w:val="007D3B92"/>
    <w:rsid w:val="007D79CB"/>
    <w:rsid w:val="007D7A62"/>
    <w:rsid w:val="007E1D9C"/>
    <w:rsid w:val="007E2462"/>
    <w:rsid w:val="007E283F"/>
    <w:rsid w:val="007E42C7"/>
    <w:rsid w:val="007E57D0"/>
    <w:rsid w:val="007E63F4"/>
    <w:rsid w:val="007E7FB0"/>
    <w:rsid w:val="007F1CD2"/>
    <w:rsid w:val="007F37DA"/>
    <w:rsid w:val="007F3BFF"/>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151"/>
    <w:rsid w:val="0081357E"/>
    <w:rsid w:val="0081426C"/>
    <w:rsid w:val="00814905"/>
    <w:rsid w:val="00814AD0"/>
    <w:rsid w:val="00814EE4"/>
    <w:rsid w:val="00815694"/>
    <w:rsid w:val="008166DC"/>
    <w:rsid w:val="008202D3"/>
    <w:rsid w:val="00820C32"/>
    <w:rsid w:val="00821969"/>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60F6"/>
    <w:rsid w:val="00850C55"/>
    <w:rsid w:val="008512B1"/>
    <w:rsid w:val="0085153B"/>
    <w:rsid w:val="00851A68"/>
    <w:rsid w:val="0085217C"/>
    <w:rsid w:val="00852FCA"/>
    <w:rsid w:val="0085319C"/>
    <w:rsid w:val="00853D78"/>
    <w:rsid w:val="00854409"/>
    <w:rsid w:val="00855EBE"/>
    <w:rsid w:val="008562A6"/>
    <w:rsid w:val="00856D47"/>
    <w:rsid w:val="00856E1F"/>
    <w:rsid w:val="00860184"/>
    <w:rsid w:val="00860ECC"/>
    <w:rsid w:val="00861ED9"/>
    <w:rsid w:val="00862A8D"/>
    <w:rsid w:val="0086401C"/>
    <w:rsid w:val="008640F9"/>
    <w:rsid w:val="00864E80"/>
    <w:rsid w:val="00865D9C"/>
    <w:rsid w:val="00866E62"/>
    <w:rsid w:val="008673DC"/>
    <w:rsid w:val="00867425"/>
    <w:rsid w:val="008677FE"/>
    <w:rsid w:val="0086788A"/>
    <w:rsid w:val="00872047"/>
    <w:rsid w:val="0087249F"/>
    <w:rsid w:val="00873B25"/>
    <w:rsid w:val="00873BC4"/>
    <w:rsid w:val="00873E46"/>
    <w:rsid w:val="00874161"/>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06C5"/>
    <w:rsid w:val="008B2920"/>
    <w:rsid w:val="008B2D65"/>
    <w:rsid w:val="008B3FC8"/>
    <w:rsid w:val="008B494B"/>
    <w:rsid w:val="008B6030"/>
    <w:rsid w:val="008B6FD7"/>
    <w:rsid w:val="008C0511"/>
    <w:rsid w:val="008C2EC4"/>
    <w:rsid w:val="008C30E5"/>
    <w:rsid w:val="008C3133"/>
    <w:rsid w:val="008C3FDD"/>
    <w:rsid w:val="008C5D63"/>
    <w:rsid w:val="008C6616"/>
    <w:rsid w:val="008C7A40"/>
    <w:rsid w:val="008D0B5E"/>
    <w:rsid w:val="008D258E"/>
    <w:rsid w:val="008D324A"/>
    <w:rsid w:val="008D390E"/>
    <w:rsid w:val="008D5837"/>
    <w:rsid w:val="008D5A50"/>
    <w:rsid w:val="008D5BAB"/>
    <w:rsid w:val="008D5BB7"/>
    <w:rsid w:val="008E0242"/>
    <w:rsid w:val="008E0543"/>
    <w:rsid w:val="008E0782"/>
    <w:rsid w:val="008E0990"/>
    <w:rsid w:val="008E0B25"/>
    <w:rsid w:val="008E0D6B"/>
    <w:rsid w:val="008E1091"/>
    <w:rsid w:val="008E158C"/>
    <w:rsid w:val="008E1CBB"/>
    <w:rsid w:val="008E1EB9"/>
    <w:rsid w:val="008E2921"/>
    <w:rsid w:val="008E388A"/>
    <w:rsid w:val="008E41C8"/>
    <w:rsid w:val="008E686B"/>
    <w:rsid w:val="008E7F97"/>
    <w:rsid w:val="008F16B4"/>
    <w:rsid w:val="008F2B67"/>
    <w:rsid w:val="008F301F"/>
    <w:rsid w:val="008F343A"/>
    <w:rsid w:val="008F3F16"/>
    <w:rsid w:val="008F509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2094"/>
    <w:rsid w:val="0091365E"/>
    <w:rsid w:val="00913A7D"/>
    <w:rsid w:val="00916FA1"/>
    <w:rsid w:val="009170D7"/>
    <w:rsid w:val="00917BD8"/>
    <w:rsid w:val="0092003A"/>
    <w:rsid w:val="0092004D"/>
    <w:rsid w:val="00921C98"/>
    <w:rsid w:val="0092425F"/>
    <w:rsid w:val="0092441A"/>
    <w:rsid w:val="00924866"/>
    <w:rsid w:val="00925215"/>
    <w:rsid w:val="0092530C"/>
    <w:rsid w:val="0092565C"/>
    <w:rsid w:val="00925AA2"/>
    <w:rsid w:val="00931E59"/>
    <w:rsid w:val="009322F2"/>
    <w:rsid w:val="00933BB5"/>
    <w:rsid w:val="0093425B"/>
    <w:rsid w:val="0093725F"/>
    <w:rsid w:val="00937E33"/>
    <w:rsid w:val="00942715"/>
    <w:rsid w:val="00942802"/>
    <w:rsid w:val="00942D81"/>
    <w:rsid w:val="009446EA"/>
    <w:rsid w:val="00947445"/>
    <w:rsid w:val="00947E04"/>
    <w:rsid w:val="009502CE"/>
    <w:rsid w:val="00951B32"/>
    <w:rsid w:val="0095220B"/>
    <w:rsid w:val="0095227D"/>
    <w:rsid w:val="00952316"/>
    <w:rsid w:val="00952A68"/>
    <w:rsid w:val="00952B7C"/>
    <w:rsid w:val="009532C0"/>
    <w:rsid w:val="009539EB"/>
    <w:rsid w:val="00953A6D"/>
    <w:rsid w:val="00953B5A"/>
    <w:rsid w:val="0095407B"/>
    <w:rsid w:val="00954215"/>
    <w:rsid w:val="00954A84"/>
    <w:rsid w:val="009551AD"/>
    <w:rsid w:val="009564A8"/>
    <w:rsid w:val="00960288"/>
    <w:rsid w:val="00961421"/>
    <w:rsid w:val="00961A4B"/>
    <w:rsid w:val="0096225A"/>
    <w:rsid w:val="009623EE"/>
    <w:rsid w:val="0096438F"/>
    <w:rsid w:val="00964FE6"/>
    <w:rsid w:val="00967D6D"/>
    <w:rsid w:val="00972D70"/>
    <w:rsid w:val="00975CC7"/>
    <w:rsid w:val="00976F41"/>
    <w:rsid w:val="00977E64"/>
    <w:rsid w:val="00980278"/>
    <w:rsid w:val="00980425"/>
    <w:rsid w:val="00980684"/>
    <w:rsid w:val="0098068D"/>
    <w:rsid w:val="00981E17"/>
    <w:rsid w:val="009824CA"/>
    <w:rsid w:val="009836D0"/>
    <w:rsid w:val="00983E39"/>
    <w:rsid w:val="009840BE"/>
    <w:rsid w:val="0098413B"/>
    <w:rsid w:val="00984705"/>
    <w:rsid w:val="00984BCE"/>
    <w:rsid w:val="0098598C"/>
    <w:rsid w:val="00985B18"/>
    <w:rsid w:val="00985C3D"/>
    <w:rsid w:val="0098626F"/>
    <w:rsid w:val="00986810"/>
    <w:rsid w:val="00986FF8"/>
    <w:rsid w:val="0098708D"/>
    <w:rsid w:val="00987209"/>
    <w:rsid w:val="00990DD9"/>
    <w:rsid w:val="0099106A"/>
    <w:rsid w:val="00991371"/>
    <w:rsid w:val="00991831"/>
    <w:rsid w:val="00992D1F"/>
    <w:rsid w:val="00993AA0"/>
    <w:rsid w:val="00995128"/>
    <w:rsid w:val="009951E1"/>
    <w:rsid w:val="0099527E"/>
    <w:rsid w:val="009955FA"/>
    <w:rsid w:val="00996001"/>
    <w:rsid w:val="0099630A"/>
    <w:rsid w:val="00996D1C"/>
    <w:rsid w:val="00997D6D"/>
    <w:rsid w:val="00997DFA"/>
    <w:rsid w:val="009A067C"/>
    <w:rsid w:val="009A20C6"/>
    <w:rsid w:val="009A4121"/>
    <w:rsid w:val="009A45D5"/>
    <w:rsid w:val="009A4A1E"/>
    <w:rsid w:val="009A546A"/>
    <w:rsid w:val="009A5C60"/>
    <w:rsid w:val="009A710E"/>
    <w:rsid w:val="009B245D"/>
    <w:rsid w:val="009B320D"/>
    <w:rsid w:val="009B37A5"/>
    <w:rsid w:val="009B3FF9"/>
    <w:rsid w:val="009B40B4"/>
    <w:rsid w:val="009B4837"/>
    <w:rsid w:val="009B633F"/>
    <w:rsid w:val="009B6EC1"/>
    <w:rsid w:val="009B78C4"/>
    <w:rsid w:val="009B7F8D"/>
    <w:rsid w:val="009C09A4"/>
    <w:rsid w:val="009C2DD9"/>
    <w:rsid w:val="009C3A0D"/>
    <w:rsid w:val="009C43E2"/>
    <w:rsid w:val="009C51F2"/>
    <w:rsid w:val="009C55B5"/>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70"/>
    <w:rsid w:val="009E4A14"/>
    <w:rsid w:val="009E4D91"/>
    <w:rsid w:val="009F0369"/>
    <w:rsid w:val="009F090B"/>
    <w:rsid w:val="009F0D5B"/>
    <w:rsid w:val="009F105C"/>
    <w:rsid w:val="009F1770"/>
    <w:rsid w:val="009F1A2B"/>
    <w:rsid w:val="009F3043"/>
    <w:rsid w:val="009F307D"/>
    <w:rsid w:val="009F34AE"/>
    <w:rsid w:val="009F451D"/>
    <w:rsid w:val="009F5246"/>
    <w:rsid w:val="009F554D"/>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122"/>
    <w:rsid w:val="00A2781F"/>
    <w:rsid w:val="00A30A46"/>
    <w:rsid w:val="00A31043"/>
    <w:rsid w:val="00A317FD"/>
    <w:rsid w:val="00A31E66"/>
    <w:rsid w:val="00A32387"/>
    <w:rsid w:val="00A328DA"/>
    <w:rsid w:val="00A339E4"/>
    <w:rsid w:val="00A33E4A"/>
    <w:rsid w:val="00A34D97"/>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2AE2"/>
    <w:rsid w:val="00A73098"/>
    <w:rsid w:val="00A734CC"/>
    <w:rsid w:val="00A741C2"/>
    <w:rsid w:val="00A7437D"/>
    <w:rsid w:val="00A74895"/>
    <w:rsid w:val="00A7497F"/>
    <w:rsid w:val="00A7543E"/>
    <w:rsid w:val="00A75803"/>
    <w:rsid w:val="00A7704A"/>
    <w:rsid w:val="00A81B80"/>
    <w:rsid w:val="00A81B88"/>
    <w:rsid w:val="00A8223D"/>
    <w:rsid w:val="00A8284E"/>
    <w:rsid w:val="00A82A40"/>
    <w:rsid w:val="00A83127"/>
    <w:rsid w:val="00A83669"/>
    <w:rsid w:val="00A846F3"/>
    <w:rsid w:val="00A84E99"/>
    <w:rsid w:val="00A85F48"/>
    <w:rsid w:val="00A86177"/>
    <w:rsid w:val="00A87041"/>
    <w:rsid w:val="00A874FC"/>
    <w:rsid w:val="00A876A0"/>
    <w:rsid w:val="00A87717"/>
    <w:rsid w:val="00A90E3A"/>
    <w:rsid w:val="00A90EFB"/>
    <w:rsid w:val="00A91470"/>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3BA8"/>
    <w:rsid w:val="00AA431D"/>
    <w:rsid w:val="00AA50A6"/>
    <w:rsid w:val="00AA6847"/>
    <w:rsid w:val="00AA6BBA"/>
    <w:rsid w:val="00AA729C"/>
    <w:rsid w:val="00AB0F84"/>
    <w:rsid w:val="00AB1DAE"/>
    <w:rsid w:val="00AB2514"/>
    <w:rsid w:val="00AB265D"/>
    <w:rsid w:val="00AB2CAA"/>
    <w:rsid w:val="00AB465B"/>
    <w:rsid w:val="00AB4CF6"/>
    <w:rsid w:val="00AB4EF1"/>
    <w:rsid w:val="00AB51AA"/>
    <w:rsid w:val="00AB6015"/>
    <w:rsid w:val="00AB63F6"/>
    <w:rsid w:val="00AB6A6C"/>
    <w:rsid w:val="00AB6DF8"/>
    <w:rsid w:val="00AB7A6B"/>
    <w:rsid w:val="00AC0656"/>
    <w:rsid w:val="00AC1A82"/>
    <w:rsid w:val="00AC28A8"/>
    <w:rsid w:val="00AC2ABA"/>
    <w:rsid w:val="00AC3BC2"/>
    <w:rsid w:val="00AC4104"/>
    <w:rsid w:val="00AC4A86"/>
    <w:rsid w:val="00AC55DA"/>
    <w:rsid w:val="00AC5F5B"/>
    <w:rsid w:val="00AC7214"/>
    <w:rsid w:val="00AC76CF"/>
    <w:rsid w:val="00AD058B"/>
    <w:rsid w:val="00AD0FDB"/>
    <w:rsid w:val="00AD3DB5"/>
    <w:rsid w:val="00AD47E6"/>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69E4"/>
    <w:rsid w:val="00AE6FC6"/>
    <w:rsid w:val="00AE7D0F"/>
    <w:rsid w:val="00AF05EB"/>
    <w:rsid w:val="00AF0B43"/>
    <w:rsid w:val="00AF0E2B"/>
    <w:rsid w:val="00AF1310"/>
    <w:rsid w:val="00AF1F04"/>
    <w:rsid w:val="00AF24E0"/>
    <w:rsid w:val="00AF337A"/>
    <w:rsid w:val="00AF3E30"/>
    <w:rsid w:val="00AF51DB"/>
    <w:rsid w:val="00AF5419"/>
    <w:rsid w:val="00AF5631"/>
    <w:rsid w:val="00AF60F8"/>
    <w:rsid w:val="00AF744F"/>
    <w:rsid w:val="00AF75BE"/>
    <w:rsid w:val="00AF78AE"/>
    <w:rsid w:val="00AF78F7"/>
    <w:rsid w:val="00B009C4"/>
    <w:rsid w:val="00B00C96"/>
    <w:rsid w:val="00B00E07"/>
    <w:rsid w:val="00B01DB5"/>
    <w:rsid w:val="00B058D3"/>
    <w:rsid w:val="00B0641D"/>
    <w:rsid w:val="00B10EBC"/>
    <w:rsid w:val="00B12C3B"/>
    <w:rsid w:val="00B12CB3"/>
    <w:rsid w:val="00B12EF7"/>
    <w:rsid w:val="00B13137"/>
    <w:rsid w:val="00B14156"/>
    <w:rsid w:val="00B14D91"/>
    <w:rsid w:val="00B17653"/>
    <w:rsid w:val="00B202C2"/>
    <w:rsid w:val="00B202F1"/>
    <w:rsid w:val="00B205A5"/>
    <w:rsid w:val="00B2075D"/>
    <w:rsid w:val="00B22514"/>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46481"/>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7D4"/>
    <w:rsid w:val="00B67BFC"/>
    <w:rsid w:val="00B7077E"/>
    <w:rsid w:val="00B70C36"/>
    <w:rsid w:val="00B712A8"/>
    <w:rsid w:val="00B71576"/>
    <w:rsid w:val="00B71CD5"/>
    <w:rsid w:val="00B71D72"/>
    <w:rsid w:val="00B73C8D"/>
    <w:rsid w:val="00B756BD"/>
    <w:rsid w:val="00B75DFD"/>
    <w:rsid w:val="00B7692A"/>
    <w:rsid w:val="00B7698F"/>
    <w:rsid w:val="00B76A55"/>
    <w:rsid w:val="00B7737D"/>
    <w:rsid w:val="00B774A4"/>
    <w:rsid w:val="00B80FAF"/>
    <w:rsid w:val="00B8126D"/>
    <w:rsid w:val="00B824DB"/>
    <w:rsid w:val="00B836ED"/>
    <w:rsid w:val="00B846F6"/>
    <w:rsid w:val="00B848C9"/>
    <w:rsid w:val="00B85D36"/>
    <w:rsid w:val="00B9165C"/>
    <w:rsid w:val="00B93E09"/>
    <w:rsid w:val="00B93EE0"/>
    <w:rsid w:val="00B94108"/>
    <w:rsid w:val="00B948AE"/>
    <w:rsid w:val="00B96BFE"/>
    <w:rsid w:val="00B970D7"/>
    <w:rsid w:val="00BA0940"/>
    <w:rsid w:val="00BA1142"/>
    <w:rsid w:val="00BA267A"/>
    <w:rsid w:val="00BA2DC9"/>
    <w:rsid w:val="00BA3A0E"/>
    <w:rsid w:val="00BA3D0B"/>
    <w:rsid w:val="00BA4202"/>
    <w:rsid w:val="00BA5A0C"/>
    <w:rsid w:val="00BA62A4"/>
    <w:rsid w:val="00BB0057"/>
    <w:rsid w:val="00BB0244"/>
    <w:rsid w:val="00BB0E74"/>
    <w:rsid w:val="00BB308A"/>
    <w:rsid w:val="00BB3744"/>
    <w:rsid w:val="00BB3A02"/>
    <w:rsid w:val="00BB3C1A"/>
    <w:rsid w:val="00BB40DE"/>
    <w:rsid w:val="00BB4764"/>
    <w:rsid w:val="00BB51CF"/>
    <w:rsid w:val="00BB53C4"/>
    <w:rsid w:val="00BB64D6"/>
    <w:rsid w:val="00BB69E5"/>
    <w:rsid w:val="00BB6A0E"/>
    <w:rsid w:val="00BB6B48"/>
    <w:rsid w:val="00BB6EBB"/>
    <w:rsid w:val="00BC0C41"/>
    <w:rsid w:val="00BC0DC6"/>
    <w:rsid w:val="00BC0E07"/>
    <w:rsid w:val="00BC29C4"/>
    <w:rsid w:val="00BC4D8F"/>
    <w:rsid w:val="00BC5ECA"/>
    <w:rsid w:val="00BC6B61"/>
    <w:rsid w:val="00BD123B"/>
    <w:rsid w:val="00BD215F"/>
    <w:rsid w:val="00BD33B2"/>
    <w:rsid w:val="00BD4339"/>
    <w:rsid w:val="00BD438A"/>
    <w:rsid w:val="00BD4462"/>
    <w:rsid w:val="00BD55E5"/>
    <w:rsid w:val="00BD6786"/>
    <w:rsid w:val="00BD7DAB"/>
    <w:rsid w:val="00BE1A0A"/>
    <w:rsid w:val="00BE25BC"/>
    <w:rsid w:val="00BE2BD0"/>
    <w:rsid w:val="00BE2BF8"/>
    <w:rsid w:val="00BE31A1"/>
    <w:rsid w:val="00BE3569"/>
    <w:rsid w:val="00BE389E"/>
    <w:rsid w:val="00BE398D"/>
    <w:rsid w:val="00BE3D38"/>
    <w:rsid w:val="00BE447E"/>
    <w:rsid w:val="00BE49EE"/>
    <w:rsid w:val="00BE4ACA"/>
    <w:rsid w:val="00BE5030"/>
    <w:rsid w:val="00BE540C"/>
    <w:rsid w:val="00BE60D7"/>
    <w:rsid w:val="00BE64D9"/>
    <w:rsid w:val="00BE65D9"/>
    <w:rsid w:val="00BE66B6"/>
    <w:rsid w:val="00BE6CA2"/>
    <w:rsid w:val="00BE714B"/>
    <w:rsid w:val="00BE77AD"/>
    <w:rsid w:val="00BE7E89"/>
    <w:rsid w:val="00BF05E0"/>
    <w:rsid w:val="00BF0BE6"/>
    <w:rsid w:val="00BF216C"/>
    <w:rsid w:val="00BF26A0"/>
    <w:rsid w:val="00BF29D4"/>
    <w:rsid w:val="00BF2C7B"/>
    <w:rsid w:val="00BF56AE"/>
    <w:rsid w:val="00BF6F1B"/>
    <w:rsid w:val="00C00CA4"/>
    <w:rsid w:val="00C0196E"/>
    <w:rsid w:val="00C02C22"/>
    <w:rsid w:val="00C0397A"/>
    <w:rsid w:val="00C0411A"/>
    <w:rsid w:val="00C045E6"/>
    <w:rsid w:val="00C0469F"/>
    <w:rsid w:val="00C04EB8"/>
    <w:rsid w:val="00C0522E"/>
    <w:rsid w:val="00C056F8"/>
    <w:rsid w:val="00C06B4F"/>
    <w:rsid w:val="00C06FEF"/>
    <w:rsid w:val="00C10261"/>
    <w:rsid w:val="00C10A32"/>
    <w:rsid w:val="00C1271B"/>
    <w:rsid w:val="00C13585"/>
    <w:rsid w:val="00C13880"/>
    <w:rsid w:val="00C15E33"/>
    <w:rsid w:val="00C17342"/>
    <w:rsid w:val="00C20C78"/>
    <w:rsid w:val="00C211A6"/>
    <w:rsid w:val="00C214D7"/>
    <w:rsid w:val="00C215D0"/>
    <w:rsid w:val="00C21C5F"/>
    <w:rsid w:val="00C232F1"/>
    <w:rsid w:val="00C23C48"/>
    <w:rsid w:val="00C24BDB"/>
    <w:rsid w:val="00C24F64"/>
    <w:rsid w:val="00C2617F"/>
    <w:rsid w:val="00C27490"/>
    <w:rsid w:val="00C311DA"/>
    <w:rsid w:val="00C3173B"/>
    <w:rsid w:val="00C31AC6"/>
    <w:rsid w:val="00C32284"/>
    <w:rsid w:val="00C328DB"/>
    <w:rsid w:val="00C32AC2"/>
    <w:rsid w:val="00C32DBE"/>
    <w:rsid w:val="00C33BE7"/>
    <w:rsid w:val="00C359D2"/>
    <w:rsid w:val="00C360E9"/>
    <w:rsid w:val="00C403C0"/>
    <w:rsid w:val="00C42ED0"/>
    <w:rsid w:val="00C44D97"/>
    <w:rsid w:val="00C45B8B"/>
    <w:rsid w:val="00C46AF7"/>
    <w:rsid w:val="00C47B0B"/>
    <w:rsid w:val="00C47E86"/>
    <w:rsid w:val="00C50936"/>
    <w:rsid w:val="00C511E0"/>
    <w:rsid w:val="00C516E6"/>
    <w:rsid w:val="00C52045"/>
    <w:rsid w:val="00C53A87"/>
    <w:rsid w:val="00C543CC"/>
    <w:rsid w:val="00C54940"/>
    <w:rsid w:val="00C551A9"/>
    <w:rsid w:val="00C56034"/>
    <w:rsid w:val="00C561FF"/>
    <w:rsid w:val="00C5672D"/>
    <w:rsid w:val="00C56CE5"/>
    <w:rsid w:val="00C57126"/>
    <w:rsid w:val="00C57AD2"/>
    <w:rsid w:val="00C57D8A"/>
    <w:rsid w:val="00C60A25"/>
    <w:rsid w:val="00C60A93"/>
    <w:rsid w:val="00C624A4"/>
    <w:rsid w:val="00C62546"/>
    <w:rsid w:val="00C62BAD"/>
    <w:rsid w:val="00C63582"/>
    <w:rsid w:val="00C63980"/>
    <w:rsid w:val="00C63E32"/>
    <w:rsid w:val="00C643E9"/>
    <w:rsid w:val="00C6489F"/>
    <w:rsid w:val="00C64FF0"/>
    <w:rsid w:val="00C670E1"/>
    <w:rsid w:val="00C671D7"/>
    <w:rsid w:val="00C6771C"/>
    <w:rsid w:val="00C7012A"/>
    <w:rsid w:val="00C7027C"/>
    <w:rsid w:val="00C70480"/>
    <w:rsid w:val="00C70F99"/>
    <w:rsid w:val="00C71F57"/>
    <w:rsid w:val="00C73800"/>
    <w:rsid w:val="00C7393F"/>
    <w:rsid w:val="00C73A02"/>
    <w:rsid w:val="00C73CD0"/>
    <w:rsid w:val="00C753CF"/>
    <w:rsid w:val="00C75B14"/>
    <w:rsid w:val="00C75CAA"/>
    <w:rsid w:val="00C75CF3"/>
    <w:rsid w:val="00C777BC"/>
    <w:rsid w:val="00C80084"/>
    <w:rsid w:val="00C80395"/>
    <w:rsid w:val="00C8049E"/>
    <w:rsid w:val="00C819EC"/>
    <w:rsid w:val="00C81AF5"/>
    <w:rsid w:val="00C824C3"/>
    <w:rsid w:val="00C83756"/>
    <w:rsid w:val="00C84EA2"/>
    <w:rsid w:val="00C852E7"/>
    <w:rsid w:val="00C858BC"/>
    <w:rsid w:val="00C8628A"/>
    <w:rsid w:val="00C863B4"/>
    <w:rsid w:val="00C865CD"/>
    <w:rsid w:val="00C865E0"/>
    <w:rsid w:val="00C866DC"/>
    <w:rsid w:val="00C877FD"/>
    <w:rsid w:val="00C87E29"/>
    <w:rsid w:val="00C90259"/>
    <w:rsid w:val="00C9223F"/>
    <w:rsid w:val="00C93759"/>
    <w:rsid w:val="00C93BFC"/>
    <w:rsid w:val="00C9424E"/>
    <w:rsid w:val="00C943D1"/>
    <w:rsid w:val="00C94B71"/>
    <w:rsid w:val="00C9611F"/>
    <w:rsid w:val="00C9621E"/>
    <w:rsid w:val="00C96BB5"/>
    <w:rsid w:val="00C97321"/>
    <w:rsid w:val="00C974AF"/>
    <w:rsid w:val="00C9798D"/>
    <w:rsid w:val="00CA0739"/>
    <w:rsid w:val="00CA18DB"/>
    <w:rsid w:val="00CA1F5C"/>
    <w:rsid w:val="00CA220D"/>
    <w:rsid w:val="00CA22E2"/>
    <w:rsid w:val="00CA37ED"/>
    <w:rsid w:val="00CA56C6"/>
    <w:rsid w:val="00CA5CB5"/>
    <w:rsid w:val="00CA6F80"/>
    <w:rsid w:val="00CA7883"/>
    <w:rsid w:val="00CA7B87"/>
    <w:rsid w:val="00CB006E"/>
    <w:rsid w:val="00CB00AA"/>
    <w:rsid w:val="00CB0153"/>
    <w:rsid w:val="00CB0296"/>
    <w:rsid w:val="00CB0560"/>
    <w:rsid w:val="00CB18CA"/>
    <w:rsid w:val="00CB1F70"/>
    <w:rsid w:val="00CB241E"/>
    <w:rsid w:val="00CB25C5"/>
    <w:rsid w:val="00CB2C08"/>
    <w:rsid w:val="00CB374F"/>
    <w:rsid w:val="00CB3FA8"/>
    <w:rsid w:val="00CB414B"/>
    <w:rsid w:val="00CB4E0C"/>
    <w:rsid w:val="00CB7374"/>
    <w:rsid w:val="00CB76A1"/>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917"/>
    <w:rsid w:val="00CD1BD3"/>
    <w:rsid w:val="00CD3320"/>
    <w:rsid w:val="00CD55AB"/>
    <w:rsid w:val="00CD66F3"/>
    <w:rsid w:val="00CD6D6B"/>
    <w:rsid w:val="00CE096D"/>
    <w:rsid w:val="00CE1480"/>
    <w:rsid w:val="00CE1D79"/>
    <w:rsid w:val="00CE29FE"/>
    <w:rsid w:val="00CE4F8B"/>
    <w:rsid w:val="00CE597D"/>
    <w:rsid w:val="00CE5DB6"/>
    <w:rsid w:val="00CE6378"/>
    <w:rsid w:val="00CE7314"/>
    <w:rsid w:val="00CE7318"/>
    <w:rsid w:val="00CE7370"/>
    <w:rsid w:val="00CE74CE"/>
    <w:rsid w:val="00CE7998"/>
    <w:rsid w:val="00CE7F74"/>
    <w:rsid w:val="00CF03A8"/>
    <w:rsid w:val="00CF0C5D"/>
    <w:rsid w:val="00CF1CF7"/>
    <w:rsid w:val="00CF1E15"/>
    <w:rsid w:val="00CF32AB"/>
    <w:rsid w:val="00CF344A"/>
    <w:rsid w:val="00CF359A"/>
    <w:rsid w:val="00CF3790"/>
    <w:rsid w:val="00CF3A95"/>
    <w:rsid w:val="00CF3B07"/>
    <w:rsid w:val="00CF3B66"/>
    <w:rsid w:val="00CF4F42"/>
    <w:rsid w:val="00CF5419"/>
    <w:rsid w:val="00CF57C7"/>
    <w:rsid w:val="00CF6AD3"/>
    <w:rsid w:val="00CF7537"/>
    <w:rsid w:val="00CF7C58"/>
    <w:rsid w:val="00D004A7"/>
    <w:rsid w:val="00D03B4E"/>
    <w:rsid w:val="00D05276"/>
    <w:rsid w:val="00D05563"/>
    <w:rsid w:val="00D06D97"/>
    <w:rsid w:val="00D0795E"/>
    <w:rsid w:val="00D07B94"/>
    <w:rsid w:val="00D07E02"/>
    <w:rsid w:val="00D07EC2"/>
    <w:rsid w:val="00D10778"/>
    <w:rsid w:val="00D10FA1"/>
    <w:rsid w:val="00D11A6D"/>
    <w:rsid w:val="00D13806"/>
    <w:rsid w:val="00D147F5"/>
    <w:rsid w:val="00D14C5D"/>
    <w:rsid w:val="00D154BD"/>
    <w:rsid w:val="00D15929"/>
    <w:rsid w:val="00D15A2A"/>
    <w:rsid w:val="00D16868"/>
    <w:rsid w:val="00D1721F"/>
    <w:rsid w:val="00D17572"/>
    <w:rsid w:val="00D17DCE"/>
    <w:rsid w:val="00D20825"/>
    <w:rsid w:val="00D21563"/>
    <w:rsid w:val="00D22912"/>
    <w:rsid w:val="00D22CEF"/>
    <w:rsid w:val="00D23CF3"/>
    <w:rsid w:val="00D24B98"/>
    <w:rsid w:val="00D26E9C"/>
    <w:rsid w:val="00D2719E"/>
    <w:rsid w:val="00D2759E"/>
    <w:rsid w:val="00D27B3D"/>
    <w:rsid w:val="00D3051E"/>
    <w:rsid w:val="00D31D6A"/>
    <w:rsid w:val="00D32097"/>
    <w:rsid w:val="00D3224A"/>
    <w:rsid w:val="00D32543"/>
    <w:rsid w:val="00D33009"/>
    <w:rsid w:val="00D33484"/>
    <w:rsid w:val="00D33ACD"/>
    <w:rsid w:val="00D348E4"/>
    <w:rsid w:val="00D36365"/>
    <w:rsid w:val="00D40209"/>
    <w:rsid w:val="00D40DAB"/>
    <w:rsid w:val="00D4171F"/>
    <w:rsid w:val="00D43BE6"/>
    <w:rsid w:val="00D443F3"/>
    <w:rsid w:val="00D45669"/>
    <w:rsid w:val="00D462F8"/>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67DF8"/>
    <w:rsid w:val="00D701A1"/>
    <w:rsid w:val="00D70461"/>
    <w:rsid w:val="00D70C18"/>
    <w:rsid w:val="00D71842"/>
    <w:rsid w:val="00D72E1A"/>
    <w:rsid w:val="00D74EF6"/>
    <w:rsid w:val="00D771D2"/>
    <w:rsid w:val="00D772A3"/>
    <w:rsid w:val="00D8023F"/>
    <w:rsid w:val="00D816A4"/>
    <w:rsid w:val="00D82B0E"/>
    <w:rsid w:val="00D84E2B"/>
    <w:rsid w:val="00D84F91"/>
    <w:rsid w:val="00D8585C"/>
    <w:rsid w:val="00D859A8"/>
    <w:rsid w:val="00D87747"/>
    <w:rsid w:val="00D87CA4"/>
    <w:rsid w:val="00D87FF8"/>
    <w:rsid w:val="00D90384"/>
    <w:rsid w:val="00D90C34"/>
    <w:rsid w:val="00D9102A"/>
    <w:rsid w:val="00D919A0"/>
    <w:rsid w:val="00D936B4"/>
    <w:rsid w:val="00D93BE3"/>
    <w:rsid w:val="00D93F0A"/>
    <w:rsid w:val="00D94390"/>
    <w:rsid w:val="00D945AF"/>
    <w:rsid w:val="00D945B6"/>
    <w:rsid w:val="00D9542E"/>
    <w:rsid w:val="00D957EA"/>
    <w:rsid w:val="00D958E3"/>
    <w:rsid w:val="00D9669C"/>
    <w:rsid w:val="00DA10E8"/>
    <w:rsid w:val="00DA19A1"/>
    <w:rsid w:val="00DA40B7"/>
    <w:rsid w:val="00DA5683"/>
    <w:rsid w:val="00DA711A"/>
    <w:rsid w:val="00DA729F"/>
    <w:rsid w:val="00DB11AA"/>
    <w:rsid w:val="00DB11F4"/>
    <w:rsid w:val="00DB14D9"/>
    <w:rsid w:val="00DB16EA"/>
    <w:rsid w:val="00DB18A3"/>
    <w:rsid w:val="00DB20BE"/>
    <w:rsid w:val="00DB27F9"/>
    <w:rsid w:val="00DB2A4A"/>
    <w:rsid w:val="00DB3288"/>
    <w:rsid w:val="00DB4EA8"/>
    <w:rsid w:val="00DB7D8D"/>
    <w:rsid w:val="00DC0010"/>
    <w:rsid w:val="00DC1896"/>
    <w:rsid w:val="00DC19D1"/>
    <w:rsid w:val="00DC1A25"/>
    <w:rsid w:val="00DC1A29"/>
    <w:rsid w:val="00DC1B5C"/>
    <w:rsid w:val="00DC1D4C"/>
    <w:rsid w:val="00DC21BD"/>
    <w:rsid w:val="00DC2782"/>
    <w:rsid w:val="00DC3F52"/>
    <w:rsid w:val="00DC4167"/>
    <w:rsid w:val="00DC4267"/>
    <w:rsid w:val="00DC4A9D"/>
    <w:rsid w:val="00DC4E2C"/>
    <w:rsid w:val="00DC4EE4"/>
    <w:rsid w:val="00DC5060"/>
    <w:rsid w:val="00DC5CA8"/>
    <w:rsid w:val="00DC5DB3"/>
    <w:rsid w:val="00DC6522"/>
    <w:rsid w:val="00DC7AB5"/>
    <w:rsid w:val="00DD023D"/>
    <w:rsid w:val="00DD0B61"/>
    <w:rsid w:val="00DD1DCF"/>
    <w:rsid w:val="00DD2039"/>
    <w:rsid w:val="00DD2C8E"/>
    <w:rsid w:val="00DD2ED7"/>
    <w:rsid w:val="00DD356D"/>
    <w:rsid w:val="00DD37CD"/>
    <w:rsid w:val="00DD3A0A"/>
    <w:rsid w:val="00DD41C8"/>
    <w:rsid w:val="00DD6237"/>
    <w:rsid w:val="00DD6CE9"/>
    <w:rsid w:val="00DE135B"/>
    <w:rsid w:val="00DE13AB"/>
    <w:rsid w:val="00DE16DA"/>
    <w:rsid w:val="00DE1C7E"/>
    <w:rsid w:val="00DE2C04"/>
    <w:rsid w:val="00DE31AD"/>
    <w:rsid w:val="00DE4619"/>
    <w:rsid w:val="00DE714A"/>
    <w:rsid w:val="00DE72D3"/>
    <w:rsid w:val="00DF09F8"/>
    <w:rsid w:val="00DF27CE"/>
    <w:rsid w:val="00DF2CB8"/>
    <w:rsid w:val="00DF353D"/>
    <w:rsid w:val="00DF39D9"/>
    <w:rsid w:val="00DF3A66"/>
    <w:rsid w:val="00DF3E32"/>
    <w:rsid w:val="00DF5CF0"/>
    <w:rsid w:val="00DF5EBA"/>
    <w:rsid w:val="00DF734A"/>
    <w:rsid w:val="00DF73AC"/>
    <w:rsid w:val="00DF7613"/>
    <w:rsid w:val="00DF77F8"/>
    <w:rsid w:val="00E007C7"/>
    <w:rsid w:val="00E009AC"/>
    <w:rsid w:val="00E00CB3"/>
    <w:rsid w:val="00E02D74"/>
    <w:rsid w:val="00E03127"/>
    <w:rsid w:val="00E04943"/>
    <w:rsid w:val="00E04DA3"/>
    <w:rsid w:val="00E04F4E"/>
    <w:rsid w:val="00E052E0"/>
    <w:rsid w:val="00E063DF"/>
    <w:rsid w:val="00E10B86"/>
    <w:rsid w:val="00E11BD7"/>
    <w:rsid w:val="00E11D4C"/>
    <w:rsid w:val="00E1278E"/>
    <w:rsid w:val="00E13802"/>
    <w:rsid w:val="00E13FD0"/>
    <w:rsid w:val="00E14E0C"/>
    <w:rsid w:val="00E14E59"/>
    <w:rsid w:val="00E152CF"/>
    <w:rsid w:val="00E158C4"/>
    <w:rsid w:val="00E15AA3"/>
    <w:rsid w:val="00E16DF8"/>
    <w:rsid w:val="00E20274"/>
    <w:rsid w:val="00E20EC0"/>
    <w:rsid w:val="00E213BC"/>
    <w:rsid w:val="00E21452"/>
    <w:rsid w:val="00E216E5"/>
    <w:rsid w:val="00E237D1"/>
    <w:rsid w:val="00E23E6D"/>
    <w:rsid w:val="00E2410B"/>
    <w:rsid w:val="00E24247"/>
    <w:rsid w:val="00E244B4"/>
    <w:rsid w:val="00E2516F"/>
    <w:rsid w:val="00E2520C"/>
    <w:rsid w:val="00E2600D"/>
    <w:rsid w:val="00E2793E"/>
    <w:rsid w:val="00E30835"/>
    <w:rsid w:val="00E30DE5"/>
    <w:rsid w:val="00E337D3"/>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469BE"/>
    <w:rsid w:val="00E50821"/>
    <w:rsid w:val="00E50918"/>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2BE"/>
    <w:rsid w:val="00E63323"/>
    <w:rsid w:val="00E63369"/>
    <w:rsid w:val="00E64767"/>
    <w:rsid w:val="00E6551E"/>
    <w:rsid w:val="00E65EE0"/>
    <w:rsid w:val="00E66160"/>
    <w:rsid w:val="00E67F31"/>
    <w:rsid w:val="00E70890"/>
    <w:rsid w:val="00E70DE5"/>
    <w:rsid w:val="00E7142C"/>
    <w:rsid w:val="00E71E31"/>
    <w:rsid w:val="00E725B1"/>
    <w:rsid w:val="00E73012"/>
    <w:rsid w:val="00E76B97"/>
    <w:rsid w:val="00E777F8"/>
    <w:rsid w:val="00E77AFD"/>
    <w:rsid w:val="00E803D4"/>
    <w:rsid w:val="00E8158A"/>
    <w:rsid w:val="00E81B5B"/>
    <w:rsid w:val="00E81E45"/>
    <w:rsid w:val="00E82626"/>
    <w:rsid w:val="00E84296"/>
    <w:rsid w:val="00E84B03"/>
    <w:rsid w:val="00E84FEE"/>
    <w:rsid w:val="00E87975"/>
    <w:rsid w:val="00E87A93"/>
    <w:rsid w:val="00E87B10"/>
    <w:rsid w:val="00E902AB"/>
    <w:rsid w:val="00E90C53"/>
    <w:rsid w:val="00E90F78"/>
    <w:rsid w:val="00E91A36"/>
    <w:rsid w:val="00E91DF8"/>
    <w:rsid w:val="00E92A40"/>
    <w:rsid w:val="00E9308B"/>
    <w:rsid w:val="00E93471"/>
    <w:rsid w:val="00E9510D"/>
    <w:rsid w:val="00E951FB"/>
    <w:rsid w:val="00E9557B"/>
    <w:rsid w:val="00E958B5"/>
    <w:rsid w:val="00E95A75"/>
    <w:rsid w:val="00E95EBC"/>
    <w:rsid w:val="00E962C9"/>
    <w:rsid w:val="00E97451"/>
    <w:rsid w:val="00EA0256"/>
    <w:rsid w:val="00EA1043"/>
    <w:rsid w:val="00EA15EC"/>
    <w:rsid w:val="00EA1E56"/>
    <w:rsid w:val="00EA20B0"/>
    <w:rsid w:val="00EA2847"/>
    <w:rsid w:val="00EA29D6"/>
    <w:rsid w:val="00EA3019"/>
    <w:rsid w:val="00EA39E8"/>
    <w:rsid w:val="00EA3C83"/>
    <w:rsid w:val="00EA46AE"/>
    <w:rsid w:val="00EA4766"/>
    <w:rsid w:val="00EA4B34"/>
    <w:rsid w:val="00EA5A4D"/>
    <w:rsid w:val="00EA633E"/>
    <w:rsid w:val="00EA6792"/>
    <w:rsid w:val="00EA6C38"/>
    <w:rsid w:val="00EA76B8"/>
    <w:rsid w:val="00EA773E"/>
    <w:rsid w:val="00EA7A98"/>
    <w:rsid w:val="00EB25B1"/>
    <w:rsid w:val="00EB3120"/>
    <w:rsid w:val="00EB45BB"/>
    <w:rsid w:val="00EB7116"/>
    <w:rsid w:val="00EB7F9E"/>
    <w:rsid w:val="00EC03BE"/>
    <w:rsid w:val="00EC1B2D"/>
    <w:rsid w:val="00EC1D3E"/>
    <w:rsid w:val="00EC3ACA"/>
    <w:rsid w:val="00EC4AF7"/>
    <w:rsid w:val="00EC5328"/>
    <w:rsid w:val="00EC62BA"/>
    <w:rsid w:val="00EC6541"/>
    <w:rsid w:val="00EC6B89"/>
    <w:rsid w:val="00ED00DE"/>
    <w:rsid w:val="00ED048F"/>
    <w:rsid w:val="00ED0992"/>
    <w:rsid w:val="00ED0A8D"/>
    <w:rsid w:val="00ED15C3"/>
    <w:rsid w:val="00ED2783"/>
    <w:rsid w:val="00ED5DA0"/>
    <w:rsid w:val="00EE082D"/>
    <w:rsid w:val="00EE08C5"/>
    <w:rsid w:val="00EE2767"/>
    <w:rsid w:val="00EE2DBE"/>
    <w:rsid w:val="00EE3CAE"/>
    <w:rsid w:val="00EE4827"/>
    <w:rsid w:val="00EE75A5"/>
    <w:rsid w:val="00EF006D"/>
    <w:rsid w:val="00EF0DBD"/>
    <w:rsid w:val="00EF12AC"/>
    <w:rsid w:val="00EF1F85"/>
    <w:rsid w:val="00EF21E2"/>
    <w:rsid w:val="00EF2C8E"/>
    <w:rsid w:val="00EF2D06"/>
    <w:rsid w:val="00EF2E76"/>
    <w:rsid w:val="00EF561E"/>
    <w:rsid w:val="00EF606C"/>
    <w:rsid w:val="00EF692D"/>
    <w:rsid w:val="00EF6A09"/>
    <w:rsid w:val="00EF72A1"/>
    <w:rsid w:val="00EF738B"/>
    <w:rsid w:val="00EF7412"/>
    <w:rsid w:val="00F00CA8"/>
    <w:rsid w:val="00F01184"/>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26F"/>
    <w:rsid w:val="00F133E1"/>
    <w:rsid w:val="00F1444B"/>
    <w:rsid w:val="00F1567D"/>
    <w:rsid w:val="00F15D19"/>
    <w:rsid w:val="00F16046"/>
    <w:rsid w:val="00F173FD"/>
    <w:rsid w:val="00F179FB"/>
    <w:rsid w:val="00F2058B"/>
    <w:rsid w:val="00F20DB4"/>
    <w:rsid w:val="00F212BA"/>
    <w:rsid w:val="00F229F9"/>
    <w:rsid w:val="00F2372B"/>
    <w:rsid w:val="00F23A17"/>
    <w:rsid w:val="00F25A52"/>
    <w:rsid w:val="00F26188"/>
    <w:rsid w:val="00F266A4"/>
    <w:rsid w:val="00F2776C"/>
    <w:rsid w:val="00F27862"/>
    <w:rsid w:val="00F27C7B"/>
    <w:rsid w:val="00F30825"/>
    <w:rsid w:val="00F30B86"/>
    <w:rsid w:val="00F3162C"/>
    <w:rsid w:val="00F32027"/>
    <w:rsid w:val="00F32A82"/>
    <w:rsid w:val="00F32FFD"/>
    <w:rsid w:val="00F34BD1"/>
    <w:rsid w:val="00F34FDE"/>
    <w:rsid w:val="00F370D1"/>
    <w:rsid w:val="00F439AD"/>
    <w:rsid w:val="00F440CB"/>
    <w:rsid w:val="00F445C3"/>
    <w:rsid w:val="00F446D7"/>
    <w:rsid w:val="00F45E58"/>
    <w:rsid w:val="00F46173"/>
    <w:rsid w:val="00F4639C"/>
    <w:rsid w:val="00F47ABE"/>
    <w:rsid w:val="00F5070D"/>
    <w:rsid w:val="00F50EF1"/>
    <w:rsid w:val="00F52296"/>
    <w:rsid w:val="00F54922"/>
    <w:rsid w:val="00F5613F"/>
    <w:rsid w:val="00F56484"/>
    <w:rsid w:val="00F56C05"/>
    <w:rsid w:val="00F56E59"/>
    <w:rsid w:val="00F573B7"/>
    <w:rsid w:val="00F57D45"/>
    <w:rsid w:val="00F6086B"/>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67B5"/>
    <w:rsid w:val="00F774C1"/>
    <w:rsid w:val="00F809BC"/>
    <w:rsid w:val="00F82A79"/>
    <w:rsid w:val="00F8318B"/>
    <w:rsid w:val="00F83C00"/>
    <w:rsid w:val="00F84185"/>
    <w:rsid w:val="00F84490"/>
    <w:rsid w:val="00F85DC0"/>
    <w:rsid w:val="00F8600B"/>
    <w:rsid w:val="00F866FB"/>
    <w:rsid w:val="00F87611"/>
    <w:rsid w:val="00F87852"/>
    <w:rsid w:val="00F901D6"/>
    <w:rsid w:val="00F902CB"/>
    <w:rsid w:val="00F90D2E"/>
    <w:rsid w:val="00F91387"/>
    <w:rsid w:val="00F9150D"/>
    <w:rsid w:val="00F92B60"/>
    <w:rsid w:val="00F9397F"/>
    <w:rsid w:val="00F93DAF"/>
    <w:rsid w:val="00F94036"/>
    <w:rsid w:val="00F94C74"/>
    <w:rsid w:val="00F95129"/>
    <w:rsid w:val="00F95ADC"/>
    <w:rsid w:val="00F96085"/>
    <w:rsid w:val="00F97524"/>
    <w:rsid w:val="00F97AB2"/>
    <w:rsid w:val="00FA026A"/>
    <w:rsid w:val="00FA0AB1"/>
    <w:rsid w:val="00FA1658"/>
    <w:rsid w:val="00FA1886"/>
    <w:rsid w:val="00FA1977"/>
    <w:rsid w:val="00FA2428"/>
    <w:rsid w:val="00FA37F1"/>
    <w:rsid w:val="00FA49ED"/>
    <w:rsid w:val="00FA549E"/>
    <w:rsid w:val="00FA62A8"/>
    <w:rsid w:val="00FA73F2"/>
    <w:rsid w:val="00FA7A5A"/>
    <w:rsid w:val="00FA7C6D"/>
    <w:rsid w:val="00FB00A6"/>
    <w:rsid w:val="00FB0126"/>
    <w:rsid w:val="00FB03EA"/>
    <w:rsid w:val="00FB1962"/>
    <w:rsid w:val="00FB4703"/>
    <w:rsid w:val="00FB4F84"/>
    <w:rsid w:val="00FB52F3"/>
    <w:rsid w:val="00FB6B74"/>
    <w:rsid w:val="00FB6C6B"/>
    <w:rsid w:val="00FB70E6"/>
    <w:rsid w:val="00FB7598"/>
    <w:rsid w:val="00FB7C17"/>
    <w:rsid w:val="00FC0AF7"/>
    <w:rsid w:val="00FC0D33"/>
    <w:rsid w:val="00FC1D4F"/>
    <w:rsid w:val="00FC260D"/>
    <w:rsid w:val="00FC2BA3"/>
    <w:rsid w:val="00FC5185"/>
    <w:rsid w:val="00FC51F0"/>
    <w:rsid w:val="00FC53AF"/>
    <w:rsid w:val="00FC6C75"/>
    <w:rsid w:val="00FC71D7"/>
    <w:rsid w:val="00FC79E0"/>
    <w:rsid w:val="00FD0D5B"/>
    <w:rsid w:val="00FD1195"/>
    <w:rsid w:val="00FD194D"/>
    <w:rsid w:val="00FD1ABC"/>
    <w:rsid w:val="00FD2879"/>
    <w:rsid w:val="00FD3250"/>
    <w:rsid w:val="00FD3BD9"/>
    <w:rsid w:val="00FD4F0B"/>
    <w:rsid w:val="00FD73F6"/>
    <w:rsid w:val="00FD7DAE"/>
    <w:rsid w:val="00FD7DAF"/>
    <w:rsid w:val="00FE085B"/>
    <w:rsid w:val="00FE0FA3"/>
    <w:rsid w:val="00FE11A8"/>
    <w:rsid w:val="00FE1D58"/>
    <w:rsid w:val="00FE1F6A"/>
    <w:rsid w:val="00FE2713"/>
    <w:rsid w:val="00FE288C"/>
    <w:rsid w:val="00FE290C"/>
    <w:rsid w:val="00FE5C15"/>
    <w:rsid w:val="00FE5C19"/>
    <w:rsid w:val="00FE71BC"/>
    <w:rsid w:val="00FE71E1"/>
    <w:rsid w:val="00FF1FA5"/>
    <w:rsid w:val="00FF29BA"/>
    <w:rsid w:val="00FF2B38"/>
    <w:rsid w:val="00FF34B7"/>
    <w:rsid w:val="00FF4078"/>
    <w:rsid w:val="00FF4697"/>
    <w:rsid w:val="00FF4ADC"/>
    <w:rsid w:val="00FF4D8E"/>
    <w:rsid w:val="00FF55A9"/>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table" w:customStyle="1" w:styleId="GridTable4-Accent51">
    <w:name w:val="Grid Table 4 - Accent 51"/>
    <w:basedOn w:val="TableNormal"/>
    <w:uiPriority w:val="49"/>
    <w:rsid w:val="000C64DD"/>
    <w:rPr>
      <w:rFonts w:ascii="CG Times (WN)" w:eastAsiaTheme="minorEastAsia" w:hAnsi="CG Times (WN)"/>
      <w:lang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next w:val="TableGrid"/>
    <w:rsid w:val="00C739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3425B"/>
    <w:pPr>
      <w:spacing w:before="100" w:beforeAutospacing="1" w:after="100" w:afterAutospacing="1"/>
    </w:pPr>
    <w:rPr>
      <w:rFonts w:eastAsiaTheme="minorEastAsia"/>
      <w:sz w:val="24"/>
      <w:szCs w:val="24"/>
      <w:lang w:val="en-US"/>
    </w:rPr>
  </w:style>
  <w:style w:type="paragraph" w:styleId="ListBullet">
    <w:name w:val="List Bullet"/>
    <w:basedOn w:val="Normal"/>
    <w:unhideWhenUsed/>
    <w:rsid w:val="00670D66"/>
    <w:pPr>
      <w:numPr>
        <w:numId w:val="13"/>
      </w:numPr>
      <w:contextualSpacing/>
    </w:pPr>
  </w:style>
  <w:style w:type="character" w:styleId="Hyperlink">
    <w:name w:val="Hyperlink"/>
    <w:uiPriority w:val="99"/>
    <w:rsid w:val="009F1770"/>
    <w:rPr>
      <w:color w:val="0000FF"/>
      <w:u w:val="single"/>
    </w:rPr>
  </w:style>
  <w:style w:type="paragraph" w:customStyle="1" w:styleId="LGTdoc">
    <w:name w:val="LGTdoc_본문"/>
    <w:basedOn w:val="Normal"/>
    <w:link w:val="LGTdocChar"/>
    <w:qFormat/>
    <w:rsid w:val="009F177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F1770"/>
    <w:rPr>
      <w:kern w:val="2"/>
      <w:sz w:val="22"/>
      <w:szCs w:val="24"/>
      <w:lang w:val="en-GB"/>
    </w:rPr>
  </w:style>
  <w:style w:type="paragraph" w:customStyle="1" w:styleId="Style1">
    <w:name w:val="Style1"/>
    <w:basedOn w:val="Normal"/>
    <w:link w:val="Style1Char"/>
    <w:qFormat/>
    <w:rsid w:val="0073722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73722C"/>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743974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63161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372941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 w:id="205908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47DB6-C4AF-424A-AC34-FE7D4F0CB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3052</TotalTime>
  <Pages>6</Pages>
  <Words>2279</Words>
  <Characters>12991</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178</cp:revision>
  <cp:lastPrinted>2012-03-15T10:36:00Z</cp:lastPrinted>
  <dcterms:created xsi:type="dcterms:W3CDTF">2019-01-11T08:10:00Z</dcterms:created>
  <dcterms:modified xsi:type="dcterms:W3CDTF">2019-11-08T04:06:00Z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D630D53A9EACD54B415D486E63C2B9CB6495E7A7D78045894514718C93E6FAC9</vt:lpwstr>
  </property>
  <property fmtid="{D5CDD505-2E9C-101B-9397-08002B2CF9AE}" pid="2" name="NSCPROP_SA">
    <vt:lpwstr>D:\Youngbum\3GPP\RAN1\My RAN1 note\My Tdoc\RAN1 NR#1901 Taipei 2019\new upload\R1-1900570 UL full power Tx.docx</vt:lpwstr>
  </property>
</Properties>
</file>